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Services</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p>
    <w:bookmarkStart w:id="28" w:name="Xbcd8d6b0eb32e813f07616665e7899cadf1be3b"/>
    <w:p>
      <w:pPr>
        <w:pStyle w:val="Heading1"/>
      </w:pPr>
      <w:r>
        <w:t xml:space="preserve">Quarterly Sales Report: Mechanical Engineer Service Portfolio – Canada Toronto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Mechanical Engineer service sales within the Toronto metropolitan area of Canada. As a leading provider of specialized engineering solutions in Ontario's largest economic hub, our firm has witnessed significant growth in demand for high-caliber mechanical engineering expertise. This report confirms that Mechanical Engineer services have become a cornerstone of our revenue stream in Canada Toronto, driving 38% year-over-year sales expansion through strategic alignment with regional infrastructure, sustainability initiatives, and industrial innovation.</w:t>
      </w:r>
    </w:p>
    <w:bookmarkEnd w:id="20"/>
    <w:bookmarkStart w:id="21" w:name="X17736bb9589f4bcf99f8f1c68db9ae611399757"/>
    <w:p>
      <w:pPr>
        <w:pStyle w:val="Heading2"/>
      </w:pPr>
      <w:r>
        <w:t xml:space="preserve">Market Context: Toronto's Engineering Demand Landscape</w:t>
      </w:r>
    </w:p>
    <w:p>
      <w:pPr>
        <w:pStyle w:val="FirstParagraph"/>
      </w:pPr>
      <w:r>
        <w:t xml:space="preserve">The City of Toronto and surrounding Greater Toronto Area (GTA) represent a critical engine for Canada's engineering sector. With over 10 million residents, a booming construction sector (including the Ontario Line subway expansion and major transit infrastructure), and a growing tech ecosystem requiring sophisticated HVAC, energy systems, and industrial machinery solutions, demand for Certified Mechanical Engineers has reached unprecedented levels. According to Engineers Canada's 2023 report, Toronto alone accounts for 27% of all engineering professional registrations in the country. This local concentration directly fuels our Sales Report metrics as we service clients across commercial real estate developers, manufacturing plants, government agencies (City of Toronto &amp; Ontario Ministry), and sustainability consultancies.</w:t>
      </w:r>
    </w:p>
    <w:bookmarkEnd w:id="21"/>
    <w:bookmarkStart w:id="22" w:name="q3-2023-performance-highlights"/>
    <w:p>
      <w:pPr>
        <w:pStyle w:val="Heading2"/>
      </w:pPr>
      <w:r>
        <w:t xml:space="preserve">Q3 2023 Performance Highlights</w:t>
      </w:r>
    </w:p>
    <w:p>
      <w:pPr>
        <w:pStyle w:val="FirstParagraph"/>
      </w:pPr>
      <w:r>
        <w:t xml:space="preserve">Our Canada Toronto Mechanical Engineer service division achieved remarkable milestones in Q3 2023:</w:t>
      </w:r>
    </w:p>
    <w:p>
      <w:pPr>
        <w:numPr>
          <w:ilvl w:val="0"/>
          <w:numId w:val="1001"/>
        </w:numPr>
        <w:pStyle w:val="Compact"/>
      </w:pPr>
      <w:r>
        <w:rPr>
          <w:bCs/>
          <w:b/>
        </w:rPr>
        <w:t xml:space="preserve">Revenue Growth:</w:t>
      </w:r>
      <w:r>
        <w:t xml:space="preserve"> </w:t>
      </w:r>
      <w:r>
        <w:t xml:space="preserve">$1.85M (vs. $1.47M in Q2), marking a 26% quarterly increase and 38% YoY growth.</w:t>
      </w:r>
    </w:p>
    <w:p>
      <w:pPr>
        <w:numPr>
          <w:ilvl w:val="0"/>
          <w:numId w:val="1001"/>
        </w:numPr>
        <w:pStyle w:val="Compact"/>
      </w:pPr>
      <w:r>
        <w:rPr>
          <w:bCs/>
          <w:b/>
        </w:rPr>
        <w:t xml:space="preserve">New Client Acquisition:</w:t>
      </w:r>
      <w:r>
        <w:t xml:space="preserve"> </w:t>
      </w:r>
      <w:r>
        <w:t xml:space="preserve">Secured contracts with 14 major Toronto-based clients, including three Fortune 500 manufacturing facilities and two new transit infrastructure projects.</w:t>
      </w:r>
    </w:p>
    <w:p>
      <w:pPr>
        <w:numPr>
          <w:ilvl w:val="0"/>
          <w:numId w:val="1001"/>
        </w:numPr>
        <w:pStyle w:val="Compact"/>
      </w:pPr>
    </w:p>
    <w:p>
      <w:pPr>
        <w:numPr>
          <w:ilvl w:val="1"/>
          <w:numId w:val="1002"/>
        </w:numPr>
        <w:pStyle w:val="Compact"/>
      </w:pPr>
      <w:r>
        <w:t xml:space="preserve">Energy Efficiency Consulting: $725K (48% of total revenue)</w:t>
      </w:r>
    </w:p>
    <w:p>
      <w:pPr>
        <w:numPr>
          <w:ilvl w:val="1"/>
          <w:numId w:val="1002"/>
        </w:numPr>
        <w:pStyle w:val="Compact"/>
      </w:pPr>
      <w:r>
        <w:t xml:space="preserve">Mechanical Systems Design for Commercial Buildings: $530K (34%)</w:t>
      </w:r>
    </w:p>
    <w:p>
      <w:pPr>
        <w:numPr>
          <w:ilvl w:val="1"/>
          <w:numId w:val="1002"/>
        </w:numPr>
        <w:pStyle w:val="Compact"/>
      </w:pPr>
      <w:r>
        <w:t xml:space="preserve">Industrial Process Optimization: $320K (21%)</w:t>
      </w:r>
    </w:p>
    <w:p>
      <w:pPr>
        <w:numPr>
          <w:ilvl w:val="0"/>
          <w:numId w:val="1001"/>
        </w:numPr>
        <w:pStyle w:val="Compact"/>
      </w:pPr>
      <w:r>
        <w:rPr>
          <w:bCs/>
          <w:b/>
        </w:rPr>
        <w:t xml:space="preserve">Sales Cycle Reduction:</w:t>
      </w:r>
      <w:r>
        <w:t xml:space="preserve"> </w:t>
      </w:r>
      <w:r>
        <w:t xml:space="preserve">Average time-to-close decreased by 19 days from Q2, reflecting stronger market confidence in our Toronto Mechanical Engineer team's expertise.</w:t>
      </w:r>
    </w:p>
    <w:bookmarkEnd w:id="22"/>
    <w:bookmarkStart w:id="23" w:name="key-drivers-of-success-in-canada-toronto"/>
    <w:p>
      <w:pPr>
        <w:pStyle w:val="Heading2"/>
      </w:pPr>
      <w:r>
        <w:t xml:space="preserve">Key Drivers of Success in Canada Toronto</w:t>
      </w:r>
    </w:p>
    <w:p>
      <w:pPr>
        <w:pStyle w:val="FirstParagraph"/>
      </w:pPr>
      <w:r>
        <w:t xml:space="preserve">Several region-specific factors underpin our Sales Report success:</w:t>
      </w:r>
    </w:p>
    <w:p>
      <w:pPr>
        <w:numPr>
          <w:ilvl w:val="0"/>
          <w:numId w:val="1003"/>
        </w:numPr>
        <w:pStyle w:val="Compact"/>
      </w:pPr>
      <w:r>
        <w:rPr>
          <w:bCs/>
          <w:b/>
        </w:rPr>
        <w:t xml:space="preserve">Sustainability Mandates:</w:t>
      </w:r>
      <w:r>
        <w:t xml:space="preserve"> </w:t>
      </w:r>
      <w:r>
        <w:t xml:space="preserve">Toronto's Zero Emission Building Standard (effective 2025) and Ontario's Climate Action Plan have intensified demand for Mechanical Engineers specializing in geothermal systems, energy recovery ventilation, and carbon-neutral HVAC design. Our Toronto-based team secured 67% of all sustainability-focused engineering contracts in Q3.</w:t>
      </w:r>
    </w:p>
    <w:p>
      <w:pPr>
        <w:numPr>
          <w:ilvl w:val="0"/>
          <w:numId w:val="1003"/>
        </w:numPr>
        <w:pStyle w:val="Compact"/>
      </w:pPr>
      <w:r>
        <w:rPr>
          <w:bCs/>
          <w:b/>
        </w:rPr>
        <w:t xml:space="preserve">Infrastructure Investment:</w:t>
      </w:r>
      <w:r>
        <w:t xml:space="preserve"> </w:t>
      </w:r>
      <w:r>
        <w:t xml:space="preserve">Provincial funding for the $15B Ontario Line transit project required immediate expertise in tunnel ventilation systems and station mechanical infrastructure. Our Mechanical Engineers were contracted by two major engineering consortiums, contributing $420K to quarterly sales.</w:t>
      </w:r>
    </w:p>
    <w:p>
      <w:pPr>
        <w:numPr>
          <w:ilvl w:val="0"/>
          <w:numId w:val="1003"/>
        </w:numPr>
        <w:pStyle w:val="Compact"/>
      </w:pPr>
      <w:r>
        <w:rPr>
          <w:bCs/>
          <w:b/>
        </w:rPr>
        <w:t xml:space="preserve">Talent Localization Strategy:</w:t>
      </w:r>
      <w:r>
        <w:t xml:space="preserve"> </w:t>
      </w:r>
      <w:r>
        <w:t xml:space="preserve">Prioritizing Certified Professional Engineers (P.Eng.) registered with the Professional Engineers Ontario (PEO) in Toronto reduced client onboarding time by 33% versus non-localized teams. All 18 new hires this quarter were PEO-registered and based within the GTA.</w:t>
      </w:r>
    </w:p>
    <w:p>
      <w:pPr>
        <w:numPr>
          <w:ilvl w:val="0"/>
          <w:numId w:val="1003"/>
        </w:numPr>
        <w:pStyle w:val="Compact"/>
      </w:pPr>
      <w:r>
        <w:rPr>
          <w:bCs/>
          <w:b/>
        </w:rPr>
        <w:t xml:space="preserve">Winterization Imperative:</w:t>
      </w:r>
      <w:r>
        <w:t xml:space="preserve"> </w:t>
      </w:r>
      <w:r>
        <w:t xml:space="preserve">Harsh Toronto winters necessitate specialized mechanical system expertise for freeze protection and energy resilience. Our "Cold Climate Mechanical Systems" service line saw 52% YoY growth, directly tied to seasonal demand spikes.</w:t>
      </w:r>
    </w:p>
    <w:bookmarkEnd w:id="23"/>
    <w:bookmarkStart w:id="24" w:name="X5784ca7fbab8c68f1e8a55dd83fade0ed14789d"/>
    <w:p>
      <w:pPr>
        <w:pStyle w:val="Heading2"/>
      </w:pPr>
      <w:r>
        <w:t xml:space="preserve">Competitive Analysis: Canada Toronto Engineering Market</w:t>
      </w:r>
    </w:p>
    <w:p>
      <w:pPr>
        <w:pStyle w:val="FirstParagraph"/>
      </w:pPr>
      <w:r>
        <w:t xml:space="preserve">While the Toronto market is competitive (with firms like SNC-Lavalin, WSP, and local boutique engineering studios), our Sales Report identifies distinct advantages:</w:t>
      </w:r>
    </w:p>
    <w:p>
      <w:pPr>
        <w:numPr>
          <w:ilvl w:val="0"/>
          <w:numId w:val="1004"/>
        </w:numPr>
        <w:pStyle w:val="Compact"/>
      </w:pPr>
      <w:r>
        <w:rPr>
          <w:bCs/>
          <w:b/>
        </w:rPr>
        <w:t xml:space="preserve">Niche Specialization:</w:t>
      </w:r>
      <w:r>
        <w:t xml:space="preserve"> </w:t>
      </w:r>
      <w:r>
        <w:t xml:space="preserve">We outperformed competitors in complex sustainable building retrofits – a segment where only 12% of Toronto-based Mechanical Engineers hold LEED AP or equivalent certifications.</w:t>
      </w:r>
    </w:p>
    <w:p>
      <w:pPr>
        <w:numPr>
          <w:ilvl w:val="0"/>
          <w:numId w:val="1004"/>
        </w:numPr>
        <w:pStyle w:val="Compact"/>
      </w:pPr>
      <w:r>
        <w:rPr>
          <w:bCs/>
          <w:b/>
        </w:rPr>
        <w:t xml:space="preserve">Local Network Depth:</w:t>
      </w:r>
      <w:r>
        <w:t xml:space="preserve"> </w:t>
      </w:r>
      <w:r>
        <w:t xml:space="preserve">Our established relationships with Toronto Building Code officials and the City's Engineering Department expedited project approvals by an average of 4.2 weeks per contract.</w:t>
      </w:r>
    </w:p>
    <w:p>
      <w:pPr>
        <w:numPr>
          <w:ilvl w:val="0"/>
          <w:numId w:val="1004"/>
        </w:numPr>
        <w:pStyle w:val="Compact"/>
      </w:pPr>
      <w:r>
        <w:rPr>
          <w:bCs/>
          <w:b/>
        </w:rPr>
        <w:t xml:space="preserve">Pricing Strategy:</w:t>
      </w:r>
      <w:r>
        <w:t xml:space="preserve"> </w:t>
      </w:r>
      <w:r>
        <w:t xml:space="preserve">Offering fixed-fee models for standard commercial projects (vs. hourly billing common among competitors) increased client conversion rates by 29% in Q3, particularly with mid-sized Toronto developers facing budget constraints.</w:t>
      </w:r>
    </w:p>
    <w:bookmarkEnd w:id="24"/>
    <w:bookmarkStart w:id="25" w:name="challenges-strategic-adjustments"/>
    <w:p>
      <w:pPr>
        <w:pStyle w:val="Heading2"/>
      </w:pPr>
      <w:r>
        <w:t xml:space="preserve">Challenges &amp; Strategic Adjustments</w:t>
      </w:r>
    </w:p>
    <w:p>
      <w:pPr>
        <w:pStyle w:val="FirstParagraph"/>
      </w:pPr>
      <w:r>
        <w:t xml:space="preserve">Despite strong performance, our Sales Report highlights two key challenges requiring immediate action:</w:t>
      </w:r>
    </w:p>
    <w:p>
      <w:pPr>
        <w:numPr>
          <w:ilvl w:val="0"/>
          <w:numId w:val="1005"/>
        </w:numPr>
        <w:pStyle w:val="Compact"/>
      </w:pPr>
      <w:r>
        <w:rPr>
          <w:bCs/>
          <w:b/>
        </w:rPr>
        <w:t xml:space="preserve">Talent Shortage:</w:t>
      </w:r>
      <w:r>
        <w:t xml:space="preserve"> </w:t>
      </w:r>
      <w:r>
        <w:t xml:space="preserve">68% of Toronto Mechanical Engineers surveyed by PEO reported staffing gaps in 2023. We are accelerating our Toronto campus recruitment program with University of Toronto and Ryerson engineering faculties to address this.</w:t>
      </w:r>
    </w:p>
    <w:p>
      <w:pPr>
        <w:numPr>
          <w:ilvl w:val="0"/>
          <w:numId w:val="1005"/>
        </w:numPr>
        <w:pStyle w:val="Compact"/>
      </w:pPr>
      <w:r>
        <w:rPr>
          <w:bCs/>
          <w:b/>
        </w:rPr>
        <w:t xml:space="preserve">Supply Chain Delays:</w:t>
      </w:r>
      <w:r>
        <w:t xml:space="preserve"> </w:t>
      </w:r>
      <w:r>
        <w:t xml:space="preserve">Global component shortages impacted HVAC system delivery timelines (affecting 14% of Q3 projects). We're now bundling engineering services with supply chain management partnerships to mitigate client risk – a service now included in all new Toronto contracts.</w:t>
      </w:r>
    </w:p>
    <w:bookmarkEnd w:id="25"/>
    <w:bookmarkStart w:id="26" w:name="forecast-strategic-recommendations"/>
    <w:p>
      <w:pPr>
        <w:pStyle w:val="Heading2"/>
      </w:pPr>
      <w:r>
        <w:t xml:space="preserve">Forecast &amp; Strategic Recommendations</w:t>
      </w:r>
    </w:p>
    <w:p>
      <w:pPr>
        <w:pStyle w:val="FirstParagraph"/>
      </w:pPr>
      <w:r>
        <w:t xml:space="preserve">Based on current market indicators, we project a 41% revenue increase for Mechanical Engineer services in Canada Toronto by Q1 2024. To capture this growth:</w:t>
      </w:r>
    </w:p>
    <w:p>
      <w:pPr>
        <w:numPr>
          <w:ilvl w:val="0"/>
          <w:numId w:val="1006"/>
        </w:numPr>
        <w:pStyle w:val="Compact"/>
      </w:pPr>
      <w:r>
        <w:rPr>
          <w:bCs/>
          <w:b/>
        </w:rPr>
        <w:t xml:space="preserve">Expand Sustainability Services:</w:t>
      </w:r>
      <w:r>
        <w:t xml:space="preserve"> </w:t>
      </w:r>
      <w:r>
        <w:t xml:space="preserve">Allocate $350K to develop Toronto-specific carbon accounting tools for commercial building owners, targeting the city's new emissions reporting mandate.</w:t>
      </w:r>
    </w:p>
    <w:p>
      <w:pPr>
        <w:numPr>
          <w:ilvl w:val="0"/>
          <w:numId w:val="1006"/>
        </w:numPr>
        <w:pStyle w:val="Compact"/>
      </w:pPr>
      <w:r>
        <w:rPr>
          <w:bCs/>
          <w:b/>
        </w:rPr>
        <w:t xml:space="preserve">Leverage Regional Infrastructure:</w:t>
      </w:r>
      <w:r>
        <w:t xml:space="preserve"> </w:t>
      </w:r>
      <w:r>
        <w:t xml:space="preserve">Bid aggressively on the $600M Toronto Waterfront Revitalization project, where Mechanical Engineer services for climate-resilient infrastructure are critical.</w:t>
      </w:r>
    </w:p>
    <w:bookmarkEnd w:id="26"/>
    <w:bookmarkStart w:id="27" w:name="conclusion"/>
    <w:p>
      <w:pPr>
        <w:pStyle w:val="Heading2"/>
      </w:pPr>
      <w:r>
        <w:t xml:space="preserve">Conclusion</w:t>
      </w:r>
    </w:p>
    <w:p>
      <w:pPr>
        <w:pStyle w:val="FirstParagraph"/>
      </w:pPr>
      <w:r>
        <w:t xml:space="preserve">This Sales Report unequivocally demonstrates that Mechanical Engineer services have become a high-value strategic asset within Canada's Toronto market. The confluence of regulatory drivers, infrastructure investment, and sustainability imperatives has created a perfect storm for growth in our sector. By maintaining our focus on PEO-registered talent based in Toronto, deepening expertise in climate-resilient systems, and aligning service offerings with the city's unique challenges – from winterization to emissions targets – we are positioned to solidify market leadership. The Toronto Mechanical Engineer market is not merely growing; it is redefining engineering excellence within Canada's most dynamic urban economy. We project sustained double-digit growth in our Sales Report metrics for the remainder of 2023, with Canada Toronto representing 67% of our firm's total mechanical engineering revenue stream by Q4.</w:t>
      </w:r>
    </w:p>
    <w:p>
      <w:pPr>
        <w:pStyle w:val="BodyText"/>
      </w:pPr>
      <w:r>
        <w:rPr>
          <w:bCs/>
          <w:b/>
        </w:rPr>
        <w:t xml:space="preserve">Prepared For:</w:t>
      </w:r>
      <w:r>
        <w:t xml:space="preserve"> </w:t>
      </w:r>
      <w:r>
        <w:t xml:space="preserve">Executive Leadership Team, Axiom Engineering Solutions Canada</w:t>
      </w:r>
      <w:r>
        <w:br/>
      </w:r>
      <w:r>
        <w:rPr>
          <w:bCs/>
          <w:b/>
        </w:rPr>
        <w:t xml:space="preserve">Date:</w:t>
      </w:r>
      <w:r>
        <w:t xml:space="preserve"> </w:t>
      </w:r>
      <w:r>
        <w:t xml:space="preserve">October 26, 2023</w:t>
      </w:r>
      <w:r>
        <w:br/>
      </w:r>
      <w:r>
        <w:rPr>
          <w:bCs/>
          <w:b/>
        </w:rPr>
        <w:t xml:space="preserve">Report Prepared By:</w:t>
      </w:r>
      <w:r>
        <w:t xml:space="preserve"> </w:t>
      </w:r>
      <w:r>
        <w:t xml:space="preserve">Sales Strategy &amp; Market Intelligence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Services Sales Report: Canada Toronto Market</dc:title>
  <dc:creator/>
  <dc:language>en</dc:language>
  <cp:keywords/>
  <dcterms:created xsi:type="dcterms:W3CDTF">2026-07-18T20:40:37Z</dcterms:created>
  <dcterms:modified xsi:type="dcterms:W3CDTF">2026-07-18T20:40:37Z</dcterms:modified>
</cp:coreProperties>
</file>

<file path=docProps/custom.xml><?xml version="1.0" encoding="utf-8"?>
<Properties xmlns="http://schemas.openxmlformats.org/officeDocument/2006/custom-properties" xmlns:vt="http://schemas.openxmlformats.org/officeDocument/2006/docPropsVTypes"/>
</file>