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France</w:t>
      </w:r>
      <w:r>
        <w:t xml:space="preserve"> </w:t>
      </w:r>
      <w:r>
        <w:t xml:space="preserve">-</w:t>
      </w:r>
      <w:r>
        <w:t xml:space="preserve"> </w:t>
      </w:r>
      <w:r>
        <w:t xml:space="preserve">Paris</w:t>
      </w:r>
      <w:r>
        <w:t xml:space="preserve"> </w:t>
      </w:r>
      <w:r>
        <w:t xml:space="preserve">Market</w:t>
      </w:r>
      <w:r>
        <w:t xml:space="preserve"> </w:t>
      </w:r>
      <w:r>
        <w:t xml:space="preserve">Analysis</w:t>
      </w:r>
    </w:p>
    <w:bookmarkStart w:id="27" w:name="X17b5a42cff165c6b56e63a314455837dafb09e0"/>
    <w:p>
      <w:pPr>
        <w:pStyle w:val="Heading1"/>
      </w:pPr>
      <w:r>
        <w:t xml:space="preserve">Sales Report: Mechanical Engineering Services Performance in France (Paris Regional Focus)</w:t>
      </w:r>
    </w:p>
    <w:p>
      <w:pPr>
        <w:pStyle w:val="FirstParagraph"/>
      </w:pPr>
      <w:r>
        <w:rPr>
          <w:bCs/>
          <w:b/>
        </w:rPr>
        <w:t xml:space="preserve">Prepared For:</w:t>
      </w:r>
      <w:r>
        <w:t xml:space="preserve"> </w:t>
      </w:r>
      <w:r>
        <w:t xml:space="preserve">Executive Leadership &amp; Sales Strategy Committee</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r>
        <w:br/>
      </w:r>
      <w:r>
        <w:rPr>
          <w:bCs/>
          <w:b/>
        </w:rPr>
        <w:t xml:space="preserve">Prepared By:</w:t>
      </w:r>
      <w:r>
        <w:t xml:space="preserve"> </w:t>
      </w:r>
      <w:r>
        <w:t xml:space="preserve">Global Engineering Solutions Division, Paris Office</w:t>
      </w:r>
    </w:p>
    <w:bookmarkStart w:id="20" w:name="i.-executive-summary"/>
    <w:p>
      <w:pPr>
        <w:pStyle w:val="Heading2"/>
      </w:pPr>
      <w:r>
        <w:t xml:space="preserve">I. Executive Summary</w:t>
      </w:r>
    </w:p>
    <w:p>
      <w:pPr>
        <w:pStyle w:val="FirstParagraph"/>
      </w:pPr>
      <w:r>
        <w:t xml:space="preserve">This Sales Report details the performance of Mechanical Engineering services within our France Paris operations during Q3 2023. The region demonstrated robust growth, driven by strategic engagements with key industrial clients in transportation, energy infrastructure, and advanced manufacturing sectors. Our specialized team of Mechanical Engineers directly contributed to a 18.7% YoY increase in service revenue, exceeding regional targets by 12%. This success underscores the critical role of technical expertise in closing high-value contracts within the competitive Paris market landscape.</w:t>
      </w:r>
    </w:p>
    <w:bookmarkEnd w:id="20"/>
    <w:bookmarkStart w:id="21" w:name="X9be8ea829f39002488c803a985b94ef04425604"/>
    <w:p>
      <w:pPr>
        <w:pStyle w:val="Heading2"/>
      </w:pPr>
      <w:r>
        <w:t xml:space="preserve">II. Market Context: France Paris Engineering Services Landscape</w:t>
      </w:r>
    </w:p>
    <w:p>
      <w:pPr>
        <w:pStyle w:val="FirstParagraph"/>
      </w:pPr>
      <w:r>
        <w:t xml:space="preserve">Paris remains the undisputed epicenter of engineering innovation and industrial strategy within France. As Europe's third-largest economy, France prioritizes advanced manufacturing (automotive, aerospace) and sustainable infrastructure – sectors where Mechanical Engineers are indispensable. The French government's "France 2030" investment plan allocates €30 billion to future industries, directly boosting demand for specialized engineering talent in Paris. Our Paris office strategically leverages this momentum, serving clients across Île-de-France and nationwide.</w:t>
      </w:r>
    </w:p>
    <w:p>
      <w:pPr>
        <w:pStyle w:val="BodyText"/>
      </w:pPr>
      <w:r>
        <w:t xml:space="preserve">Key market drivers include:</w:t>
      </w:r>
    </w:p>
    <w:p>
      <w:pPr>
        <w:numPr>
          <w:ilvl w:val="0"/>
          <w:numId w:val="1001"/>
        </w:numPr>
        <w:pStyle w:val="Compact"/>
      </w:pPr>
      <w:r>
        <w:rPr>
          <w:bCs/>
          <w:b/>
        </w:rPr>
        <w:t xml:space="preserve">Renewable Energy Expansion:</w:t>
      </w:r>
      <w:r>
        <w:t xml:space="preserve"> </w:t>
      </w:r>
      <w:r>
        <w:t xml:space="preserve">Major contracts for offshore wind turbine support structures (e.g., near Dunkirk, but managed from Paris HQ)</w:t>
      </w:r>
    </w:p>
    <w:p>
      <w:pPr>
        <w:numPr>
          <w:ilvl w:val="0"/>
          <w:numId w:val="1001"/>
        </w:numPr>
        <w:pStyle w:val="Compact"/>
      </w:pPr>
      <w:r>
        <w:rPr>
          <w:bCs/>
          <w:b/>
        </w:rPr>
        <w:t xml:space="preserve">Aerospace Modernization:</w:t>
      </w:r>
      <w:r>
        <w:t xml:space="preserve"> </w:t>
      </w:r>
      <w:r>
        <w:t xml:space="preserve">Airbus and Safran initiatives requiring advanced thermal/mechanical system design</w:t>
      </w:r>
    </w:p>
    <w:p>
      <w:pPr>
        <w:numPr>
          <w:ilvl w:val="0"/>
          <w:numId w:val="1001"/>
        </w:numPr>
        <w:pStyle w:val="Compact"/>
      </w:pPr>
      <w:r>
        <w:rPr>
          <w:bCs/>
          <w:b/>
        </w:rPr>
        <w:t xml:space="preserve">Smart City Infrastructure:</w:t>
      </w:r>
      <w:r>
        <w:t xml:space="preserve"> </w:t>
      </w:r>
      <w:r>
        <w:t xml:space="preserve">Paris's ambitious "Paris Respire" mobility projects demanding integrated mechanical solutions</w:t>
      </w:r>
    </w:p>
    <w:bookmarkEnd w:id="21"/>
    <w:bookmarkStart w:id="22" w:name="X1dc05c7de3575e7d17c2468e583d7b8526f4650"/>
    <w:p>
      <w:pPr>
        <w:pStyle w:val="Heading2"/>
      </w:pPr>
      <w:r>
        <w:t xml:space="preserve">III. Mechanical Engineer Impact on Sales Performance (Q3 2023)</w:t>
      </w:r>
    </w:p>
    <w:p>
      <w:pPr>
        <w:pStyle w:val="FirstParagraph"/>
      </w:pPr>
      <w:r>
        <w:t xml:space="preserve">This quarter's sales success is intrinsically linked to our Mechanical Engineers' technical leadership. Unlike generic service offerings, our engineers provide unique value through:</w:t>
      </w:r>
    </w:p>
    <w:p>
      <w:pPr>
        <w:numPr>
          <w:ilvl w:val="0"/>
          <w:numId w:val="1002"/>
        </w:numPr>
        <w:pStyle w:val="Compact"/>
      </w:pPr>
      <w:r>
        <w:rPr>
          <w:bCs/>
          <w:b/>
        </w:rPr>
        <w:t xml:space="preserve">Technical Proposal Development:</w:t>
      </w:r>
      <w:r>
        <w:t xml:space="preserve"> </w:t>
      </w:r>
      <w:r>
        <w:t xml:space="preserve">Our Paris-based Mechanical Engineers authored 92% of winning RFPs (Request for Proposals) in the energy sector. Their deep understanding of CE marking regulations and French safety standards (e.g., NF EN ISO 13849) was pivotal in securing contracts with EDF and Engie.</w:t>
      </w:r>
    </w:p>
    <w:p>
      <w:pPr>
        <w:numPr>
          <w:ilvl w:val="0"/>
          <w:numId w:val="1002"/>
        </w:numPr>
        <w:pStyle w:val="Compact"/>
      </w:pPr>
      <w:r>
        <w:rPr>
          <w:bCs/>
          <w:b/>
        </w:rPr>
        <w:t xml:space="preserve">Client Trust &amp; Relationship Building:</w:t>
      </w:r>
      <w:r>
        <w:t xml:space="preserve"> </w:t>
      </w:r>
      <w:r>
        <w:t xml:space="preserve">Engineers actively participate in client workshops, translating complex technical requirements into business value. This approach directly contributed to a 25% increase in cross-sell opportunities within existing accounts (e.g., transitioning from design to maintenance contracts for Renault's Paris facility).</w:t>
      </w:r>
    </w:p>
    <w:p>
      <w:pPr>
        <w:numPr>
          <w:ilvl w:val="0"/>
          <w:numId w:val="1002"/>
        </w:numPr>
        <w:pStyle w:val="Compact"/>
      </w:pPr>
      <w:r>
        <w:rPr>
          <w:bCs/>
          <w:b/>
        </w:rPr>
        <w:t xml:space="preserve">Competitive Differentiation:</w:t>
      </w:r>
      <w:r>
        <w:t xml:space="preserve"> </w:t>
      </w:r>
      <w:r>
        <w:t xml:space="preserve">While competitors offered generic engineering services, our Mechanical Engineers' proficiency in French industry-specific software (e.g., CATIA V6, ANSYS) and local regulatory frameworks allowed us to deliver solutions 3-4 weeks faster than the market average.</w:t>
      </w:r>
    </w:p>
    <w:p>
      <w:pPr>
        <w:pStyle w:val="FirstParagraph"/>
      </w:pPr>
      <w:r>
        <w:rPr>
          <w:bCs/>
          <w:b/>
        </w:rPr>
        <w:t xml:space="preserve">Quantitative Impact:</w:t>
      </w:r>
      <w:r>
        <w:t xml:space="preserve"> </w:t>
      </w:r>
      <w:r>
        <w:t xml:space="preserve">Projects led by certified Mechanical Engineers generated €1.87M in new revenue (representing 79% of total Paris Q3 sales), compared to €1.58M for projects managed solely by business development personnel.</w:t>
      </w:r>
    </w:p>
    <w:bookmarkEnd w:id="22"/>
    <w:bookmarkStart w:id="23" w:name="X5516f85c7e09be27a24fcfba3f8e5db73710158"/>
    <w:p>
      <w:pPr>
        <w:pStyle w:val="Heading2"/>
      </w:pPr>
      <w:r>
        <w:t xml:space="preserve">IV. Regional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Sector</w:t>
            </w:r>
          </w:p>
        </w:tc>
        <w:tc>
          <w:tcPr/>
          <w:p>
            <w:pPr>
              <w:pStyle w:val="Compact"/>
              <w:jc w:val="left"/>
            </w:pPr>
            <w:r>
              <w:t xml:space="preserve">New Contracts (Q3)</w:t>
            </w:r>
          </w:p>
        </w:tc>
        <w:tc>
          <w:tcPr/>
          <w:p>
            <w:pPr>
              <w:pStyle w:val="Compact"/>
              <w:jc w:val="left"/>
            </w:pPr>
            <w:r>
              <w:t xml:space="preserve">Revenue Generated (€)</w:t>
            </w:r>
          </w:p>
        </w:tc>
        <w:tc>
          <w:tcPr/>
          <w:p>
            <w:pPr>
              <w:pStyle w:val="Compact"/>
              <w:jc w:val="left"/>
            </w:pPr>
            <w:r>
              <w:t xml:space="preserve">Key Mechanical Engineer Contribution</w:t>
            </w:r>
          </w:p>
        </w:tc>
      </w:tr>
      <w:tr>
        <w:tc>
          <w:tcPr/>
          <w:p>
            <w:pPr>
              <w:pStyle w:val="Compact"/>
              <w:jc w:val="left"/>
            </w:pPr>
            <w:r>
              <w:t xml:space="preserve">Aerospace &amp; Defense</w:t>
            </w:r>
          </w:p>
        </w:tc>
        <w:tc>
          <w:tcPr/>
          <w:p>
            <w:pPr>
              <w:pStyle w:val="Compact"/>
              <w:jc w:val="left"/>
            </w:pPr>
            <w:r>
              <w:t xml:space="preserve">4</w:t>
            </w:r>
          </w:p>
        </w:tc>
        <w:tc>
          <w:tcPr/>
          <w:p>
            <w:pPr>
              <w:pStyle w:val="Compact"/>
              <w:jc w:val="left"/>
            </w:pPr>
            <w:r>
              <w:t xml:space="preserve">625,000</w:t>
            </w:r>
          </w:p>
        </w:tc>
        <w:tc>
          <w:tcPr/>
          <w:p>
            <w:pPr>
              <w:pStyle w:val="Compact"/>
              <w:jc w:val="left"/>
            </w:pPr>
            <w:r>
              <w:t xml:space="preserve">Retrofitting engine cooling systems for Safran; leveraged ISO 14698 certification.</w:t>
            </w:r>
          </w:p>
        </w:tc>
      </w:tr>
      <w:tr>
        <w:tc>
          <w:tcPr/>
          <w:p>
            <w:pPr>
              <w:pStyle w:val="Compact"/>
              <w:jc w:val="left"/>
            </w:pPr>
            <w:r>
              <w:t xml:space="preserve">Sustainable Energy</w:t>
            </w:r>
          </w:p>
        </w:tc>
        <w:tc>
          <w:tcPr/>
          <w:p>
            <w:pPr>
              <w:pStyle w:val="Compact"/>
              <w:jc w:val="left"/>
            </w:pPr>
            <w:r>
              <w:t xml:space="preserve">3</w:t>
            </w:r>
          </w:p>
        </w:tc>
        <w:tc>
          <w:tcPr/>
          <w:p>
            <w:pPr>
              <w:pStyle w:val="Compact"/>
              <w:jc w:val="left"/>
            </w:pPr>
            <w:r>
              <w:t xml:space="preserve">Major contract with a Paris-based wind farm developer (€750,000)</w:t>
            </w:r>
          </w:p>
        </w:tc>
        <w:tc>
          <w:tcPr/>
          <w:p>
            <w:pPr>
              <w:pStyle w:val="Compact"/>
            </w:pPr>
          </w:p>
        </w:tc>
      </w:tr>
      <w:tr>
        <w:tc>
          <w:tcPr/>
          <w:p>
            <w:pPr>
              <w:pStyle w:val="Compact"/>
              <w:jc w:val="left"/>
            </w:pPr>
            <w:r>
              <w:t xml:space="preserve">Automotive Manufacturing</w:t>
            </w:r>
          </w:p>
        </w:tc>
        <w:tc>
          <w:tcPr/>
          <w:p>
            <w:pPr>
              <w:pStyle w:val="Compact"/>
              <w:jc w:val="left"/>
            </w:pPr>
            <w:r>
              <w:t xml:space="preserve">5</w:t>
            </w:r>
          </w:p>
        </w:tc>
        <w:tc>
          <w:tcPr/>
          <w:p>
            <w:pPr>
              <w:pStyle w:val="Compact"/>
              <w:jc w:val="left"/>
            </w:pPr>
            <w:r>
              <w:t xml:space="preserve">482,500</w:t>
            </w:r>
          </w:p>
        </w:tc>
        <w:tc>
          <w:tcPr/>
          <w:p>
            <w:pPr>
              <w:pStyle w:val="Compact"/>
              <w:jc w:val="left"/>
            </w:pPr>
            <w:r>
              <w:t xml:space="preserve">Detailed thermal analysis for Renault's new EV assembly line in Île-de-France.</w:t>
            </w:r>
          </w:p>
        </w:tc>
      </w:tr>
      <w:tr>
        <w:tc>
          <w:tcPr/>
          <w:p>
            <w:pPr>
              <w:pStyle w:val="Compact"/>
              <w:jc w:val="left"/>
            </w:pPr>
            <w:r>
              <w:t xml:space="preserve">Total</w:t>
            </w:r>
          </w:p>
        </w:tc>
        <w:tc>
          <w:tcPr>
            <w:gridSpan w:val="2"/>
          </w:tcPr>
          <w:p>
            <w:pPr>
              <w:pStyle w:val="Compact"/>
              <w:jc w:val="left"/>
            </w:pPr>
            <w:r>
              <w:t xml:space="preserve">12 Contracts</w:t>
            </w:r>
          </w:p>
        </w:tc>
        <w:tc>
          <w:tcPr/>
          <w:p>
            <w:pPr>
              <w:pStyle w:val="Compact"/>
              <w:jc w:val="left"/>
            </w:pPr>
            <w:r>
              <w:t xml:space="preserve">€1,857,500</w:t>
            </w:r>
          </w:p>
        </w:tc>
      </w:tr>
    </w:tbl>
    <w:bookmarkEnd w:id="23"/>
    <w:bookmarkStart w:id="24" w:name="Xbceff5fb3a5e819400d78151568b14d73303703"/>
    <w:p>
      <w:pPr>
        <w:pStyle w:val="Heading2"/>
      </w:pPr>
      <w:r>
        <w:t xml:space="preserve">V. Challenges Specific to France Paris Operations</w:t>
      </w:r>
    </w:p>
    <w:p>
      <w:pPr>
        <w:pStyle w:val="FirstParagraph"/>
      </w:pPr>
      <w:r>
        <w:t xml:space="preserve">Despite strong performance, significant hurdles persist in the Paris market:</w:t>
      </w:r>
    </w:p>
    <w:p>
      <w:pPr>
        <w:numPr>
          <w:ilvl w:val="0"/>
          <w:numId w:val="1003"/>
        </w:numPr>
        <w:pStyle w:val="Compact"/>
      </w:pPr>
      <w:r>
        <w:rPr>
          <w:bCs/>
          <w:b/>
        </w:rPr>
        <w:t xml:space="preserve">Regulatory Complexity:</w:t>
      </w:r>
      <w:r>
        <w:t xml:space="preserve"> </w:t>
      </w:r>
      <w:r>
        <w:t xml:space="preserve">Navigating France's evolving occupational health and safety regulations (LOI n° 98-536) requires continuous engineering team training. A 10% project delay occurred on one energy contract due to revised compliance requirements.</w:t>
      </w:r>
    </w:p>
    <w:p>
      <w:pPr>
        <w:numPr>
          <w:ilvl w:val="0"/>
          <w:numId w:val="1003"/>
        </w:numPr>
        <w:pStyle w:val="Compact"/>
      </w:pPr>
      <w:r>
        <w:rPr>
          <w:bCs/>
          <w:b/>
        </w:rPr>
        <w:t xml:space="preserve">Talent Retention:</w:t>
      </w:r>
      <w:r>
        <w:t xml:space="preserve"> </w:t>
      </w:r>
      <w:r>
        <w:t xml:space="preserve">Paris faces intense competition for certified Mechanical Engineers from local giants (Thales, Veolia). We invested €85K in relocation bonuses and EU-funded upskilling programs to retain top talent.</w:t>
      </w:r>
    </w:p>
    <w:p>
      <w:pPr>
        <w:numPr>
          <w:ilvl w:val="0"/>
          <w:numId w:val="1003"/>
        </w:numPr>
        <w:pStyle w:val="Compact"/>
      </w:pPr>
      <w:r>
        <w:rPr>
          <w:bCs/>
          <w:b/>
        </w:rPr>
        <w:t xml:space="preserve">Cultural Nuances:</w:t>
      </w:r>
      <w:r>
        <w:t xml:space="preserve"> </w:t>
      </w:r>
      <w:r>
        <w:t xml:space="preserve">French clients prioritize technical depth over rapid sales cycles. Our Paris team adapted by embedding engineers into client project teams early (average 3-month lead time), rather than the typical 60-day pitch cycle used in other markets.</w:t>
      </w:r>
    </w:p>
    <w:bookmarkEnd w:id="24"/>
    <w:bookmarkStart w:id="25" w:name="X987cd6b07cbab35859f0517dc41330804205735"/>
    <w:p>
      <w:pPr>
        <w:pStyle w:val="Heading2"/>
      </w:pPr>
      <w:r>
        <w:t xml:space="preserve">VI. Strategic Recommendations for Q4 2023 &amp; Beyond</w:t>
      </w:r>
    </w:p>
    <w:p>
      <w:pPr>
        <w:pStyle w:val="FirstParagraph"/>
      </w:pPr>
      <w:r>
        <w:t xml:space="preserve">To sustain growth in France Paris, we recommend:</w:t>
      </w:r>
    </w:p>
    <w:p>
      <w:pPr>
        <w:numPr>
          <w:ilvl w:val="0"/>
          <w:numId w:val="1004"/>
        </w:numPr>
        <w:pStyle w:val="Compact"/>
      </w:pPr>
      <w:r>
        <w:rPr>
          <w:bCs/>
          <w:b/>
        </w:rPr>
        <w:t xml:space="preserve">Deepen Engineering Sales Integration:</w:t>
      </w:r>
      <w:r>
        <w:t xml:space="preserve"> </w:t>
      </w:r>
      <w:r>
        <w:t xml:space="preserve">Formalize "Engineering-Driven Sales" teams with dedicated Mechanical Engineers co-managing key accounts (e.g., Airbus, SNCF) to shorten sales cycles by 20%.</w:t>
      </w:r>
    </w:p>
    <w:p>
      <w:pPr>
        <w:numPr>
          <w:ilvl w:val="0"/>
          <w:numId w:val="1004"/>
        </w:numPr>
        <w:pStyle w:val="Compact"/>
      </w:pPr>
      <w:r>
        <w:rPr>
          <w:bCs/>
          <w:b/>
        </w:rPr>
        <w:t xml:space="preserve">Leverage Paris as a Hub:</w:t>
      </w:r>
      <w:r>
        <w:t xml:space="preserve"> </w:t>
      </w:r>
      <w:r>
        <w:t xml:space="preserve">Establish a dedicated "French Compliance Center" within our Paris office to streamline regulatory documentation for all EU projects, reducing client onboarding time by 35%.</w:t>
      </w:r>
    </w:p>
    <w:p>
      <w:pPr>
        <w:numPr>
          <w:ilvl w:val="0"/>
          <w:numId w:val="1004"/>
        </w:numPr>
        <w:pStyle w:val="Compact"/>
      </w:pPr>
      <w:r>
        <w:rPr>
          <w:bCs/>
          <w:b/>
        </w:rPr>
        <w:t xml:space="preserve">Invest in Local Talent Pipeline:</w:t>
      </w:r>
      <w:r>
        <w:t xml:space="preserve"> </w:t>
      </w:r>
      <w:r>
        <w:t xml:space="preserve">Partner with École Centrale Paris and INSA Lyon to create apprenticeship programs focused on sustainable mechanical engineering – addressing the national shortage of 12,000 engineers (Source: CEA, 2023).</w:t>
      </w:r>
    </w:p>
    <w:bookmarkEnd w:id="25"/>
    <w:bookmarkStart w:id="26" w:name="vii.-conclusion"/>
    <w:p>
      <w:pPr>
        <w:pStyle w:val="Heading2"/>
      </w:pPr>
      <w:r>
        <w:t xml:space="preserve">VII. Conclusion</w:t>
      </w:r>
    </w:p>
    <w:p>
      <w:pPr>
        <w:pStyle w:val="FirstParagraph"/>
      </w:pPr>
      <w:r>
        <w:t xml:space="preserve">The Q3 Sales Report confirms that Mechanical Engineers are not merely service providers but strategic sales assets in the France Paris market. Their technical authority directly translates into competitive wins, client loyalty, and revenue growth within France's high-value engineering sector. As the Paris industrial ecosystem evolves toward net-zero targets and digital integration (Industry 4.0), our investment in specialized Mechanical Engineering talent will remain central to our market leadership.</w:t>
      </w:r>
    </w:p>
    <w:p>
      <w:pPr>
        <w:pStyle w:val="BodyText"/>
      </w:pPr>
      <w:r>
        <w:t xml:space="preserve">Paris stands at the intersection of European engineering innovation and global demand. Our success this quarter proves that when technical expertise is integrated into sales strategy – as demonstrated by our Mechanical Engineers – the France Paris market becomes a significant growth engine for global engineering services providers. We project 22% revenue growth in France during FY2024, driven entirely by this engineer-led approach.</w:t>
      </w:r>
    </w:p>
    <w:p>
      <w:pPr>
        <w:pStyle w:val="BodyText"/>
      </w:pPr>
      <w:r>
        <w:rPr>
          <w:bCs/>
          <w:b/>
        </w:rPr>
        <w:t xml:space="preserve">Appendix:</w:t>
      </w:r>
      <w:r>
        <w:t xml:space="preserve"> </w:t>
      </w:r>
      <w:r>
        <w:t xml:space="preserve">All data reflects direct Paris office operations; excludes remote client support from other regions.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Engineering Services in France - Paris Market Analysis</dc:title>
  <dc:creator/>
  <dc:language>en</dc:language>
  <cp:keywords/>
  <dcterms:created xsi:type="dcterms:W3CDTF">2026-07-21T11:25:48Z</dcterms:created>
  <dcterms:modified xsi:type="dcterms:W3CDTF">2026-07-21T11:25:48Z</dcterms:modified>
</cp:coreProperties>
</file>

<file path=docProps/custom.xml><?xml version="1.0" encoding="utf-8"?>
<Properties xmlns="http://schemas.openxmlformats.org/officeDocument/2006/custom-properties" xmlns:vt="http://schemas.openxmlformats.org/officeDocument/2006/docPropsVTypes"/>
</file>