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26" w:name="X3cb07cfea12826ec70fe0729404b8ad96eca7b9"/>
    <w:p>
      <w:pPr>
        <w:pStyle w:val="Heading1"/>
      </w:pPr>
      <w:r>
        <w:t xml:space="preserve">Comprehensive Sales Report: Strategic Recruitment of Mechanical Engineers in Germany Berlin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Division</w:t>
      </w:r>
      <w:r>
        <w:br/>
      </w:r>
      <w:r>
        <w:rPr>
          <w:bCs/>
          <w:b/>
        </w:rPr>
        <w:t xml:space="preserve">Report Type:</w:t>
      </w:r>
      <w:r>
        <w:t xml:space="preserve"> </w:t>
      </w:r>
      <w:r>
        <w:t xml:space="preserve">Regional Sales &amp; Market Analysis – Engineering Talent Sector</w:t>
      </w:r>
    </w:p>
    <w:bookmarkStart w:id="20" w:name="i.-executive-summary"/>
    <w:p>
      <w:pPr>
        <w:pStyle w:val="Heading2"/>
      </w:pPr>
      <w:r>
        <w:t xml:space="preserve">I. Executive Summary</w:t>
      </w:r>
    </w:p>
    <w:p>
      <w:pPr>
        <w:pStyle w:val="FirstParagraph"/>
      </w:pPr>
      <w:r>
        <w:t xml:space="preserve">This Sales Report presents a detailed analysis of the demand, market dynamics, and strategic opportunities for recruiting top-tier Mechanical Engineers within the Berlin metropolitan area. As Germany’s capital and a pivotal hub for innovation in Europe, Berlin has emerged as a critical market where specialized engineering talent directly impacts sales velocity and project success across key industries. Our data confirms that mechanical engineers are among the most sought-after technical professionals in Germany Berlin, with demand surging by 18% year-over-year. This report outlines actionable insights to optimize our recruitment strategy, strengthen client acquisition in the region, and capitalize on Berlin’s thriving engineering ecosystem to drive sustainable sales growth.</w:t>
      </w:r>
    </w:p>
    <w:bookmarkEnd w:id="20"/>
    <w:bookmarkStart w:id="21" w:name="X66fea48766f23165dbca3dd1ca832ce4edc219e"/>
    <w:p>
      <w:pPr>
        <w:pStyle w:val="Heading2"/>
      </w:pPr>
      <w:r>
        <w:t xml:space="preserve">II. Market Analysis: The Mechanical Engineer Imperative in Germany Berlin</w:t>
      </w:r>
    </w:p>
    <w:p>
      <w:pPr>
        <w:pStyle w:val="FirstParagraph"/>
      </w:pPr>
      <w:r>
        <w:t xml:space="preserve">Berlin’s unique position as a nexus for technology startups, established manufacturing giants (e.g., Siemens Mobility, BMW Group R&amp;D centers), and government-led sustainability initiatives has created an unprecedented demand for specialized Mechanical Engineers. According to the German Federal Employment Agency (BA) 2023 data, Berlin reported the highest growth rate (+7.3%) in engineering job openings across all federal states. Key drivers include:</w:t>
      </w:r>
    </w:p>
    <w:p>
      <w:pPr>
        <w:numPr>
          <w:ilvl w:val="0"/>
          <w:numId w:val="1001"/>
        </w:numPr>
        <w:pStyle w:val="Compact"/>
      </w:pPr>
      <w:r>
        <w:rPr>
          <w:bCs/>
          <w:b/>
        </w:rPr>
        <w:t xml:space="preserve">Electrification &amp; Sustainability Projects:</w:t>
      </w:r>
      <w:r>
        <w:t xml:space="preserve"> </w:t>
      </w:r>
      <w:r>
        <w:t xml:space="preserve">Berlin hosts over 15 major EV battery development facilities and urban mobility startups requiring Mechanical Engineers to design next-gen powertrains and thermal management systems.</w:t>
      </w:r>
    </w:p>
    <w:p>
      <w:pPr>
        <w:numPr>
          <w:ilvl w:val="0"/>
          <w:numId w:val="1001"/>
        </w:numPr>
        <w:pStyle w:val="Compact"/>
      </w:pPr>
      <w:r>
        <w:rPr>
          <w:bCs/>
          <w:b/>
        </w:rPr>
        <w:t xml:space="preserve">Industrial 4.0 Integration:</w:t>
      </w:r>
      <w:r>
        <w:t xml:space="preserve"> </w:t>
      </w:r>
      <w:r>
        <w:t xml:space="preserve">Manufacturing firms across Brandenburg (adjacent to Berlin) are accelerating smart factory adoption, creating urgent need for engineers skilled in automation and mechatronics.</w:t>
      </w:r>
    </w:p>
    <w:p>
      <w:pPr>
        <w:numPr>
          <w:ilvl w:val="0"/>
          <w:numId w:val="1001"/>
        </w:numPr>
        <w:pStyle w:val="Compact"/>
      </w:pPr>
      <w:r>
        <w:rPr>
          <w:bCs/>
          <w:b/>
        </w:rPr>
        <w:t xml:space="preserve">Public Sector Demand:</w:t>
      </w:r>
      <w:r>
        <w:t xml:space="preserve"> </w:t>
      </w:r>
      <w:r>
        <w:t xml:space="preserve">City infrastructure projects (e.g., Berlin’s climate-neutral public transport network) require Mechanical Engineers to optimize energy efficiency in large-scale systems.</w:t>
      </w:r>
    </w:p>
    <w:p>
      <w:pPr>
        <w:pStyle w:val="FirstParagraph"/>
      </w:pPr>
      <w:r>
        <w:t xml:space="preserve">This market shift directly impacts our sales performance. Clients in Germany Berlin increasingly specify "Mechanical Engineer" qualifications as non-negotiable criteria for project bids, with 74% of RFPs mandating German engineering certification (DIN standards) and local market experience. Failure to deliver these profiles results in lost contracts, directly affecting quarterly sales targets.</w:t>
      </w:r>
    </w:p>
    <w:bookmarkEnd w:id="21"/>
    <w:bookmarkStart w:id="22" w:name="X215de20a8e7bdd09fab194e89dc5e2f4abc2048"/>
    <w:p>
      <w:pPr>
        <w:pStyle w:val="Heading2"/>
      </w:pPr>
      <w:r>
        <w:t xml:space="preserve">III. Sales Performance Metrics: Mechanical Engineer Talent Acquisition</w:t>
      </w:r>
    </w:p>
    <w:p>
      <w:pPr>
        <w:pStyle w:val="FirstParagraph"/>
      </w:pPr>
      <w:r>
        <w:t xml:space="preserve">The following KPIs demonstrate the direct correlation between effective Mechanical Engineer recruitment and revenue generation in Germany Berlin:</w:t>
      </w:r>
    </w:p>
    <w:p>
      <w:pPr>
        <w:pStyle w:val="BodyText"/>
      </w:pPr>
      <w:r>
        <w:t xml:space="preserve">Quarter</w:t>
      </w:r>
    </w:p>
    <w:p>
      <w:pPr>
        <w:pStyle w:val="BodyText"/>
      </w:pPr>
      <w:r>
        <w:t xml:space="preserve">Clients Secured (Berlin)</w:t>
      </w:r>
    </w:p>
    <w:p>
      <w:pPr>
        <w:pStyle w:val="BodyText"/>
      </w:pPr>
      <w:r>
        <w:t xml:space="preserve">Avg. Contract Value</w:t>
      </w:r>
    </w:p>
    <w:p>
      <w:pPr>
        <w:pStyle w:val="BodyText"/>
      </w:pPr>
      <w:r>
        <w:t xml:space="preserve">Mechanical Engineer Placement Rate</w:t>
      </w:r>
    </w:p>
    <w:p>
      <w:pPr>
        <w:pStyle w:val="BodyText"/>
      </w:pPr>
      <w:r>
        <w:t xml:space="preserve">Sales Impact (+/- %)</w:t>
      </w:r>
    </w:p>
    <w:p>
      <w:pPr>
        <w:pStyle w:val="BodyText"/>
      </w:pPr>
      <w:r>
        <w:t xml:space="preserve">Q1 2023</w:t>
      </w:r>
    </w:p>
    <w:p>
      <w:pPr>
        <w:pStyle w:val="BodyText"/>
      </w:pPr>
      <w:r>
        <w:t xml:space="preserve">14</w:t>
      </w:r>
    </w:p>
    <w:p>
      <w:pPr>
        <w:pStyle w:val="BodyText"/>
      </w:pPr>
      <w:r>
        <w:t xml:space="preserve">€185K</w:t>
      </w:r>
    </w:p>
    <w:p>
      <w:pPr>
        <w:pStyle w:val="BodyText"/>
      </w:pPr>
      <w:r>
        <w:t xml:space="preserve">68%</w:t>
      </w:r>
    </w:p>
    <w:p>
      <w:pPr>
        <w:pStyle w:val="BodyText"/>
      </w:pPr>
      <w:r>
        <w:t xml:space="preserve">+5.2%</w:t>
      </w:r>
    </w:p>
    <w:p>
      <w:pPr>
        <w:pStyle w:val="BodyText"/>
      </w:pPr>
      <w:r>
        <w:t xml:space="preserve">Q2 2023 (Berlin Focus Initiative)</w:t>
      </w:r>
    </w:p>
    <w:p>
      <w:pPr>
        <w:pStyle w:val="BodyText"/>
      </w:pPr>
      <w:r>
        <w:t xml:space="preserve">Implemented targeted sourcing strategy: Local university partnerships (TU Berlin, HTW Berlin), German engineering associations (VDI), and industry events like "Future Mobility Berlin"</w:t>
      </w:r>
    </w:p>
    <w:p>
      <w:pPr>
        <w:pStyle w:val="BodyText"/>
      </w:pPr>
      <w:r>
        <w:t xml:space="preserve">Q2 2023</w:t>
      </w:r>
    </w:p>
    <w:p>
      <w:pPr>
        <w:pStyle w:val="BodyText"/>
      </w:pPr>
      <w:r>
        <w:rPr>
          <w:bCs/>
          <w:b/>
        </w:rPr>
        <w:t xml:space="preserve">27</w:t>
      </w:r>
    </w:p>
    <w:p>
      <w:pPr>
        <w:pStyle w:val="BodyText"/>
      </w:pPr>
      <w:r>
        <w:rPr>
          <w:bCs/>
          <w:b/>
        </w:rPr>
        <w:t xml:space="preserve">€218K</w:t>
      </w:r>
    </w:p>
    <w:p>
      <w:pPr>
        <w:pStyle w:val="BodyText"/>
      </w:pPr>
      <w:r>
        <w:rPr>
          <w:bCs/>
          <w:b/>
        </w:rPr>
        <w:t xml:space="preserve">89%</w:t>
      </w:r>
    </w:p>
    <w:p>
      <w:pPr>
        <w:pStyle w:val="BodyText"/>
      </w:pPr>
      <w:r>
        <w:rPr>
          <w:bCs/>
          <w:b/>
        </w:rPr>
        <w:t xml:space="preserve">+14.7%</w:t>
      </w:r>
    </w:p>
    <w:p>
      <w:pPr>
        <w:pStyle w:val="BodyText"/>
      </w:pPr>
      <w:r>
        <w:t xml:space="preserve">Q3 2023 (Current Trend)</w:t>
      </w:r>
    </w:p>
    <w:p>
      <w:pPr>
        <w:pStyle w:val="BodyText"/>
      </w:pPr>
      <w:r>
        <w:t xml:space="preserve">Q3 2023</w:t>
      </w:r>
    </w:p>
    <w:p>
      <w:pPr>
        <w:pStyle w:val="BodyText"/>
      </w:pPr>
      <w:r>
        <w:rPr>
          <w:bCs/>
          <w:b/>
        </w:rPr>
        <w:t xml:space="preserve">31</w:t>
      </w:r>
    </w:p>
    <w:p>
      <w:pPr>
        <w:pStyle w:val="BodyText"/>
      </w:pPr>
      <w:r>
        <w:rPr>
          <w:bCs/>
          <w:b/>
        </w:rPr>
        <w:t xml:space="preserve">€245K</w:t>
      </w:r>
    </w:p>
    <w:p>
      <w:pPr>
        <w:pStyle w:val="BodyText"/>
      </w:pPr>
      <w:r>
        <w:rPr>
          <w:bCs/>
          <w:b/>
        </w:rPr>
        <w:t xml:space="preserve">93%</w:t>
      </w:r>
    </w:p>
    <w:p>
      <w:pPr>
        <w:pStyle w:val="BodyText"/>
      </w:pPr>
      <w:r>
        <w:rPr>
          <w:bCs/>
          <w:b/>
        </w:rPr>
        <w:t xml:space="preserve">+18.2%</w:t>
      </w:r>
    </w:p>
    <w:p>
      <w:pPr>
        <w:pStyle w:val="BodyText"/>
      </w:pPr>
      <w:r>
        <w:t xml:space="preserve">*Note: Higher placement rates correlate directly with client satisfaction (NPS +42) and repeat business in Germany Berlin.</w:t>
      </w:r>
    </w:p>
    <w:bookmarkEnd w:id="22"/>
    <w:bookmarkStart w:id="23" w:name="X491cc110e97adfb8506e5ec2bcbd7f3f92f6f18"/>
    <w:p>
      <w:pPr>
        <w:pStyle w:val="Heading2"/>
      </w:pPr>
      <w:r>
        <w:t xml:space="preserve">IV. Strategic Recommendations for Enhanced Sales in Berlin</w:t>
      </w:r>
    </w:p>
    <w:p>
      <w:pPr>
        <w:pStyle w:val="FirstParagraph"/>
      </w:pPr>
      <w:r>
        <w:t xml:space="preserve">To sustain and scale this momentum, the following actions are imperative for our sales team operating within Germany Berlin’s competitive landscape:</w:t>
      </w:r>
    </w:p>
    <w:p>
      <w:pPr>
        <w:numPr>
          <w:ilvl w:val="0"/>
          <w:numId w:val="1002"/>
        </w:numPr>
        <w:pStyle w:val="Compact"/>
      </w:pPr>
      <w:r>
        <w:rPr>
          <w:bCs/>
          <w:b/>
        </w:rPr>
        <w:t xml:space="preserve">Deepen Local Network Integration:</w:t>
      </w:r>
      <w:r>
        <w:t xml:space="preserve"> </w:t>
      </w:r>
      <w:r>
        <w:t xml:space="preserve">Establish formal partnerships with Berlin-based engineering institutions (e.g., "Berlin Engineering Talent Hub") to co-host workshops and access pre-vetted candidate pools. This directly addresses the "Mechanical Engineer" talent scarcity by creating a pipeline aligned with Berlin’s industrial needs.</w:t>
      </w:r>
    </w:p>
    <w:p>
      <w:pPr>
        <w:numPr>
          <w:ilvl w:val="0"/>
          <w:numId w:val="1002"/>
        </w:numPr>
        <w:pStyle w:val="Compact"/>
      </w:pPr>
      <w:r>
        <w:rPr>
          <w:bCs/>
          <w:b/>
        </w:rPr>
        <w:t xml:space="preserve">Highlight Regulatory Expertise in Sales Pitches:</w:t>
      </w:r>
      <w:r>
        <w:t xml:space="preserve"> </w:t>
      </w:r>
      <w:r>
        <w:t xml:space="preserve">Emphasize our team’s proficiency with German engineering standards (DIN, EN ISO 9001) and local labor laws during client consultations. Clients in Germany Berlin prioritize this knowledge to avoid compliance risks on projects.</w:t>
      </w:r>
    </w:p>
    <w:p>
      <w:pPr>
        <w:numPr>
          <w:ilvl w:val="0"/>
          <w:numId w:val="1002"/>
        </w:numPr>
        <w:pStyle w:val="Compact"/>
      </w:pPr>
      <w:r>
        <w:rPr>
          <w:bCs/>
          <w:b/>
        </w:rPr>
        <w:t xml:space="preserve">Target Berlin-Specific Sectors:</w:t>
      </w:r>
      <w:r>
        <w:t xml:space="preserve"> </w:t>
      </w:r>
      <w:r>
        <w:t xml:space="preserve">Prioritize sales outreach to companies in Berlin’s high-growth clusters: renewable energy (e.g., Siemens Gamesa), advanced manufacturing (e.g., Continental AG R&amp;D), and urban tech (e.g., ZF Friedrichshafen mobility solutions). Our current pipeline shows 65% of new leads originate from these sectors.</w:t>
      </w:r>
    </w:p>
    <w:p>
      <w:pPr>
        <w:numPr>
          <w:ilvl w:val="0"/>
          <w:numId w:val="1002"/>
        </w:numPr>
        <w:pStyle w:val="Compact"/>
      </w:pPr>
      <w:r>
        <w:rPr>
          <w:bCs/>
          <w:b/>
        </w:rPr>
        <w:t xml:space="preserve">Develop "Berlin Engineering Case Studies":</w:t>
      </w:r>
      <w:r>
        <w:t xml:space="preserve"> </w:t>
      </w:r>
      <w:r>
        <w:t xml:space="preserve">Document success stories of Mechanical Engineers we placed in Berlin projects (e.g., "Optimized battery cooling system for BMW’s Berlin plant"), using them as sales collateral to demonstrate regional expertise.</w:t>
      </w:r>
    </w:p>
    <w:bookmarkEnd w:id="23"/>
    <w:bookmarkStart w:id="24" w:name="X7951ca792962765915e53dcee0aa7de9ff06219"/>
    <w:p>
      <w:pPr>
        <w:pStyle w:val="Heading2"/>
      </w:pPr>
      <w:r>
        <w:t xml:space="preserve">V. Risk Mitigation: Addressing Berlin Market Challenges</w:t>
      </w:r>
    </w:p>
    <w:p>
      <w:pPr>
        <w:pStyle w:val="FirstParagraph"/>
      </w:pPr>
      <w:r>
        <w:t xml:space="preserve">The Germany Berlin market presents unique challenges requiring proactive sales strategies:</w:t>
      </w:r>
    </w:p>
    <w:p>
      <w:pPr>
        <w:numPr>
          <w:ilvl w:val="0"/>
          <w:numId w:val="1003"/>
        </w:numPr>
        <w:pStyle w:val="Compact"/>
      </w:pPr>
      <w:r>
        <w:rPr>
          <w:bCs/>
          <w:b/>
        </w:rPr>
        <w:t xml:space="preserve">Talent Competition:</w:t>
      </w:r>
      <w:r>
        <w:t xml:space="preserve"> </w:t>
      </w:r>
      <w:r>
        <w:t xml:space="preserve">Top Mechanical Engineers are pursued by both multinationals (e.g., Bosch) and scaling startups. Our sales team must communicate value beyond salary—emphasizing career growth within our client ecosystem.</w:t>
      </w:r>
    </w:p>
    <w:p>
      <w:pPr>
        <w:numPr>
          <w:ilvl w:val="0"/>
          <w:numId w:val="1003"/>
        </w:numPr>
        <w:pStyle w:val="Compact"/>
      </w:pPr>
      <w:r>
        <w:rPr>
          <w:bCs/>
          <w:b/>
        </w:rPr>
        <w:t xml:space="preserve">Cultural Nuances:</w:t>
      </w:r>
      <w:r>
        <w:t xml:space="preserve"> </w:t>
      </w:r>
      <w:r>
        <w:t xml:space="preserve">Berlin’s engineering culture values autonomy and innovation. Sales materials should reflect this by showcasing engineer-led project ownership in our placements.</w:t>
      </w:r>
    </w:p>
    <w:p>
      <w:pPr>
        <w:numPr>
          <w:ilvl w:val="0"/>
          <w:numId w:val="1003"/>
        </w:numPr>
        <w:pStyle w:val="Compact"/>
      </w:pPr>
      <w:r>
        <w:rPr>
          <w:bCs/>
          <w:b/>
        </w:rPr>
        <w:t xml:space="preserve">Language Requirements:</w:t>
      </w:r>
      <w:r>
        <w:t xml:space="preserve"> </w:t>
      </w:r>
      <w:r>
        <w:t xml:space="preserve">While English is common in tech, German fluency remains essential for client-facing Mechanical Engineers. We will implement mandatory German language screening for all Berlin-focused candidates.</w:t>
      </w:r>
    </w:p>
    <w:bookmarkEnd w:id="24"/>
    <w:bookmarkStart w:id="25" w:name="X70fd697c8148bb6130dbc1adbaa20351980e66f"/>
    <w:p>
      <w:pPr>
        <w:pStyle w:val="Heading2"/>
      </w:pPr>
      <w:r>
        <w:t xml:space="preserve">VI. Conclusion: The Path to Sales Dominance in Germany Berlin</w:t>
      </w:r>
    </w:p>
    <w:p>
      <w:pPr>
        <w:pStyle w:val="FirstParagraph"/>
      </w:pPr>
      <w:r>
        <w:t xml:space="preserve">The data unequivocally confirms that strategic investment in Mechanical Engineer recruitment is the cornerstone of sales success in Germany Berlin. As the city accelerates its transformation into a European engineering powerhouse, our ability to deliver certified, locally experienced Mechanical Engineers directly determines our market share and revenue trajectory. This Sales Report underscores a clear opportunity: by embedding Berlin-specific talent acquisition as a core sales strategy—not merely an HR function—we position ourselves as the indispensable partner for clients navigating Germany’s most dynamic engineering market.</w:t>
      </w:r>
    </w:p>
    <w:p>
      <w:pPr>
        <w:pStyle w:val="BodyText"/>
      </w:pPr>
      <w:r>
        <w:t xml:space="preserve">**Recommended Action:** Approve €120,000 allocation for Q4 2023 Berlin Talent Initiative, focusing on university partnerships and industry event sponsorships. This investment is projected to increase Mechanical Engineer placements by 35% and generate €1.8M in new sales revenue within 6 months.</w:t>
      </w:r>
    </w:p>
    <w:p>
      <w:pPr>
        <w:pStyle w:val="BodyText"/>
      </w:pPr>
      <w:r>
        <w:rPr>
          <w:bCs/>
          <w:b/>
        </w:rPr>
        <w:t xml:space="preserve">Prepared By:</w:t>
      </w:r>
      <w:r>
        <w:t xml:space="preserve"> </w:t>
      </w:r>
      <w:r>
        <w:t xml:space="preserve">Global Engineering Sales Intelligence Team</w:t>
      </w:r>
      <w:r>
        <w:br/>
      </w:r>
      <w:r>
        <w:rPr>
          <w:bCs/>
          <w:b/>
        </w:rPr>
        <w:t xml:space="preserve">Contact:</w:t>
      </w:r>
      <w:r>
        <w:t xml:space="preserve"> </w:t>
      </w:r>
      <w:r>
        <w:t xml:space="preserve">sales.intelligence@globalengineer.com | +49 30 1234567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Recruitment in Germany Berlin</dc:title>
  <dc:creator/>
  <dc:language>en</dc:language>
  <cp:keywords/>
  <dcterms:created xsi:type="dcterms:W3CDTF">2026-07-17T21:35:31Z</dcterms:created>
  <dcterms:modified xsi:type="dcterms:W3CDTF">2026-07-17T21:35:31Z</dcterms:modified>
</cp:coreProperties>
</file>

<file path=docProps/custom.xml><?xml version="1.0" encoding="utf-8"?>
<Properties xmlns="http://schemas.openxmlformats.org/officeDocument/2006/custom-properties" xmlns:vt="http://schemas.openxmlformats.org/officeDocument/2006/docPropsVTypes"/>
</file>