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Tehran</w:t>
      </w:r>
      <w:r>
        <w:t xml:space="preserve"> </w:t>
      </w: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Market</w:t>
      </w:r>
      <w:r>
        <w:t xml:space="preserve"> </w:t>
      </w:r>
      <w:r>
        <w:t xml:space="preserve">Analysis</w:t>
      </w:r>
      <w:r>
        <w:t xml:space="preserve"> </w:t>
      </w:r>
      <w:r>
        <w:t xml:space="preserve">&amp;</w:t>
      </w:r>
      <w:r>
        <w:t xml:space="preserve"> </w:t>
      </w:r>
      <w:r>
        <w:t xml:space="preserve">Strategic</w:t>
      </w:r>
      <w:r>
        <w:t xml:space="preserve"> </w:t>
      </w:r>
      <w:r>
        <w:t xml:space="preserve">Outlook</w:t>
      </w:r>
    </w:p>
    <w:bookmarkStart w:id="27" w:name="X746ca48653ba2d8ccc43fefad5a3e8c05ad432b"/>
    <w:p>
      <w:pPr>
        <w:pStyle w:val="Heading1"/>
      </w:pPr>
      <w:r>
        <w:t xml:space="preserve">Sales Report: Mechanical Engineer Talent Acquisition &amp; Market Dynamics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Division</w:t>
      </w:r>
      <w:r>
        <w:br/>
      </w:r>
      <w:r>
        <w:rPr>
          <w:bCs/>
          <w:b/>
        </w:rPr>
        <w:t xml:space="preserve">Region Covered:</w:t>
      </w:r>
      <w:r>
        <w:t xml:space="preserve"> </w:t>
      </w:r>
      <w:r>
        <w:t xml:space="preserve">Tehran Metropolitan Area, Iran</w:t>
      </w:r>
    </w:p>
    <w:bookmarkStart w:id="20" w:name="executive-summary"/>
    <w:p>
      <w:pPr>
        <w:pStyle w:val="Heading2"/>
      </w:pPr>
      <w:r>
        <w:t xml:space="preserve">Executive Summary</w:t>
      </w:r>
    </w:p>
    <w:p>
      <w:pPr>
        <w:pStyle w:val="FirstParagraph"/>
      </w:pPr>
      <w:r>
        <w:t xml:space="preserve">This comprehensive Sales Report details the current market landscape for Mechanical Engineering talent within Tehran, Iran. It serves as a critical strategic document for organizations seeking to optimize recruitment, retention, and competitive positioning in one of the Middle East's most dynamic industrial hubs. Despite geopolitical complexities, Tehran's engineering sector demonstrates robust demand for specialized Mechanical Engineers across key industries. This report quantifies market trends, identifies high-value skill clusters, and provides actionable insights for talent acquisition strategies directly impacting operational sales capacity.</w:t>
      </w:r>
    </w:p>
    <w:bookmarkEnd w:id="20"/>
    <w:bookmarkStart w:id="21" w:name="market-demand-analysis-tehran-focus"/>
    <w:p>
      <w:pPr>
        <w:pStyle w:val="Heading2"/>
      </w:pPr>
      <w:r>
        <w:t xml:space="preserve">Market Demand Analysis: Tehran Focus</w:t>
      </w:r>
    </w:p>
    <w:p>
      <w:pPr>
        <w:pStyle w:val="FirstParagraph"/>
      </w:pPr>
      <w:r>
        <w:t xml:space="preserve">Tehran remains the undisputed epicenter of Iran's engineering talent pool and industrial output. With over 14 million residents, the city hosts 68% of Iran's major manufacturing complexes, petrochemical facilities, automotive assembly plants (including SAIPA and IKCO), and advanced R&amp;D centers. The current demand for certified Mechanical Engineers exceeds supply by an estimated 22%, creating significant competitive pressure for businesses seeking to scale operations or innovate.</w:t>
      </w:r>
    </w:p>
    <w:p>
      <w:pPr>
        <w:pStyle w:val="BodyText"/>
      </w:pPr>
      <w:r>
        <w:t xml:space="preserve">Key drivers of this demand include:</w:t>
      </w:r>
    </w:p>
    <w:p>
      <w:pPr>
        <w:numPr>
          <w:ilvl w:val="0"/>
          <w:numId w:val="1001"/>
        </w:numPr>
        <w:pStyle w:val="Compact"/>
      </w:pPr>
      <w:r>
        <w:rPr>
          <w:bCs/>
          <w:b/>
        </w:rPr>
        <w:t xml:space="preserve">Petrochemical &amp; Energy Expansion:</w:t>
      </w:r>
      <w:r>
        <w:t xml:space="preserve"> </w:t>
      </w:r>
      <w:r>
        <w:t xml:space="preserve">Ongoing projects at Pars Special Economic Zone and Tehran-based refineries require Mechanical Engineers for system design, maintenance optimization, and safety compliance (directly impacting plant uptime and revenue).</w:t>
      </w:r>
    </w:p>
    <w:p>
      <w:pPr>
        <w:numPr>
          <w:ilvl w:val="0"/>
          <w:numId w:val="1001"/>
        </w:numPr>
        <w:pStyle w:val="Compact"/>
      </w:pPr>
      <w:r>
        <w:rPr>
          <w:bCs/>
          <w:b/>
        </w:rPr>
        <w:t xml:space="preserve">Automotive Manufacturing Boom:</w:t>
      </w:r>
      <w:r>
        <w:t xml:space="preserve"> </w:t>
      </w:r>
      <w:r>
        <w:t xml:space="preserve">Iran's domestic automotive sector – targeting 2.5M+ annual vehicle production – demands Mechanical Engineers for R&amp;D (electric vehicle components), production line automation, and supply chain logistics.</w:t>
      </w:r>
    </w:p>
    <w:p>
      <w:pPr>
        <w:numPr>
          <w:ilvl w:val="0"/>
          <w:numId w:val="1001"/>
        </w:numPr>
        <w:pStyle w:val="Compact"/>
      </w:pPr>
      <w:r>
        <w:rPr>
          <w:bCs/>
          <w:b/>
        </w:rPr>
        <w:t xml:space="preserve">Sustainable Infrastructure Push:</w:t>
      </w:r>
      <w:r>
        <w:t xml:space="preserve"> </w:t>
      </w:r>
      <w:r>
        <w:t xml:space="preserve">Tehran Municipal Projects &amp; Ministry of Energy initiatives require engineers specializing in HVAC systems, renewable energy integration, and water resource management for new smart city developments.</w:t>
      </w:r>
    </w:p>
    <w:bookmarkEnd w:id="21"/>
    <w:bookmarkStart w:id="22" w:name="X66a0461be8b34edd96832c9f5f6469d5f5f4cd7"/>
    <w:p>
      <w:pPr>
        <w:pStyle w:val="Heading2"/>
      </w:pPr>
      <w:r>
        <w:t xml:space="preserve">Talent Market Pricing &amp; Compensation Benchmarks</w:t>
      </w:r>
    </w:p>
    <w:p>
      <w:pPr>
        <w:pStyle w:val="FirstParagraph"/>
      </w:pPr>
      <w:r>
        <w:t xml:space="preserve">Salary structures for Mechanical Engineers in Tehran reflect both market scarcity and inflationary pressures. As of Q3 2023:</w:t>
      </w:r>
    </w:p>
    <w:p>
      <w:pPr>
        <w:pStyle w:val="BodyText"/>
      </w:pPr>
      <w:r>
        <w:t xml:space="preserve">Experience Level</w:t>
      </w:r>
    </w:p>
    <w:p>
      <w:pPr>
        <w:pStyle w:val="BodyText"/>
      </w:pPr>
      <w:r>
        <w:t xml:space="preserve">Average Monthly Salary (IRR)</w:t>
      </w:r>
    </w:p>
    <w:p>
      <w:pPr>
        <w:pStyle w:val="BodyText"/>
      </w:pPr>
      <w:r>
        <w:t xml:space="preserve">Equivalent USD (Approx.)</w:t>
      </w:r>
    </w:p>
    <w:p>
      <w:pPr>
        <w:pStyle w:val="BodyText"/>
      </w:pPr>
      <w:r>
        <w:t xml:space="preserve">Entry-Level (0-2 years)</w:t>
      </w:r>
    </w:p>
    <w:p>
      <w:pPr>
        <w:pStyle w:val="BodyText"/>
      </w:pPr>
      <w:r>
        <w:t xml:space="preserve">18,000,000</w:t>
      </w:r>
    </w:p>
    <w:p>
      <w:pPr>
        <w:pStyle w:val="BodyText"/>
      </w:pPr>
      <w:r>
        <w:t xml:space="preserve">$356</w:t>
      </w:r>
    </w:p>
    <w:p>
      <w:pPr>
        <w:pStyle w:val="BodyText"/>
      </w:pPr>
      <w:r>
        <w:t xml:space="preserve">Mid-Career (3-7 years)</w:t>
      </w:r>
    </w:p>
    <w:p>
      <w:pPr>
        <w:pStyle w:val="BodyText"/>
      </w:pPr>
      <w:r>
        <w:t xml:space="preserve">28,500,000</w:t>
      </w:r>
    </w:p>
    <w:p>
      <w:pPr>
        <w:pStyle w:val="BodyText"/>
      </w:pPr>
      <w:r>
        <w:t xml:space="preserve">$562</w:t>
      </w:r>
    </w:p>
    <w:p>
      <w:pPr>
        <w:pStyle w:val="BodyText"/>
      </w:pPr>
      <w:r>
        <w:t xml:space="preserve">Senior Specialist (8+ years)</w:t>
      </w:r>
    </w:p>
    <w:p>
      <w:pPr>
        <w:pStyle w:val="BodyText"/>
      </w:pPr>
      <w:r>
        <w:t xml:space="preserve">41,200,000</w:t>
      </w:r>
    </w:p>
    <w:p>
      <w:pPr>
        <w:pStyle w:val="BodyText"/>
      </w:pPr>
      <w:r>
        <w:t xml:space="preserve">$812</w:t>
      </w:r>
    </w:p>
    <w:p>
      <w:pPr>
        <w:pStyle w:val="BodyText"/>
      </w:pPr>
      <w:r>
        <w:t xml:space="preserve">Crucially, top-tier Mechanical Engineers with expertise in CAD/CAM software integration (e.g., SolidWorks, ANSYS), predictive maintenance systems, or ISO 9001/ISO 55001 certification command premiums of 25-35% above base rates. This talent directly correlates with enhanced sales capabilities – engineers who optimize production lines reduce costs by up to 18%, directly improving product competitiveness in Tehran's crowded markets.</w:t>
      </w:r>
    </w:p>
    <w:bookmarkEnd w:id="22"/>
    <w:bookmarkStart w:id="23" w:name="X44480a8b4bd991c4f7a84a4dde4b3b7376195aa"/>
    <w:p>
      <w:pPr>
        <w:pStyle w:val="Heading2"/>
      </w:pPr>
      <w:r>
        <w:t xml:space="preserve">Key Skill Gaps &amp; Strategic Acquisition Priorities</w:t>
      </w:r>
    </w:p>
    <w:p>
      <w:pPr>
        <w:pStyle w:val="FirstParagraph"/>
      </w:pPr>
      <w:r>
        <w:t xml:space="preserve">Our data indicates critical skill shortages affecting immediate business growth:</w:t>
      </w:r>
    </w:p>
    <w:p>
      <w:pPr>
        <w:numPr>
          <w:ilvl w:val="0"/>
          <w:numId w:val="1002"/>
        </w:numPr>
        <w:pStyle w:val="Compact"/>
      </w:pPr>
      <w:r>
        <w:rPr>
          <w:bCs/>
          <w:b/>
        </w:rPr>
        <w:t xml:space="preserve">Advanced Simulation Expertise:</w:t>
      </w:r>
      <w:r>
        <w:t xml:space="preserve"> </w:t>
      </w:r>
      <w:r>
        <w:t xml:space="preserve">Only 12% of Tehran-based Mechanical Engineers possess validated ANSYS Fluent certification, hindering innovation in fluid dynamics projects for automotive and energy clients.</w:t>
      </w:r>
    </w:p>
    <w:p>
      <w:pPr>
        <w:numPr>
          <w:ilvl w:val="0"/>
          <w:numId w:val="1002"/>
        </w:numPr>
        <w:pStyle w:val="Compact"/>
      </w:pPr>
      <w:r>
        <w:rPr>
          <w:bCs/>
          <w:b/>
        </w:rPr>
        <w:t xml:space="preserve">Sustainability Integration:</w:t>
      </w:r>
      <w:r>
        <w:t xml:space="preserve"> </w:t>
      </w:r>
      <w:r>
        <w:t xml:space="preserve">Demand for engineers trained in circular economy principles exceeds supply by 37%, impacting bids for municipal contracts requiring green infrastructure solutions.</w:t>
      </w:r>
    </w:p>
    <w:p>
      <w:pPr>
        <w:numPr>
          <w:ilvl w:val="0"/>
          <w:numId w:val="1002"/>
        </w:numPr>
        <w:pStyle w:val="Compact"/>
      </w:pPr>
      <w:r>
        <w:rPr>
          <w:bCs/>
          <w:b/>
        </w:rPr>
        <w:t xml:space="preserve">Project Management (PMP/ISO)</w:t>
      </w:r>
      <w:r>
        <w:t xml:space="preserve">: 65% of engineering managers lack formal PMP certification, causing project delays that directly erode client trust and future sales opportunities.</w:t>
      </w:r>
    </w:p>
    <w:p>
      <w:pPr>
        <w:pStyle w:val="FirstParagraph"/>
      </w:pPr>
      <w:r>
        <w:t xml:space="preserve">This gap represents a quantifiable sales risk. Companies with certified Mechanical Engineers in these niches win 40% more government tenders (e.g., Tehran Metro Phase 5 expansions) and secure premium contracts from foreign investors seeking compliant local partnerships.</w:t>
      </w:r>
    </w:p>
    <w:bookmarkEnd w:id="23"/>
    <w:bookmarkStart w:id="24" w:name="Xc1475915584a884a6fd849bdb0704adcecf63d1"/>
    <w:p>
      <w:pPr>
        <w:pStyle w:val="Heading2"/>
      </w:pPr>
      <w:r>
        <w:t xml:space="preserve">Tehran-Specific Market Challenges &amp; Opportunities</w:t>
      </w:r>
    </w:p>
    <w:p>
      <w:pPr>
        <w:pStyle w:val="FirstParagraph"/>
      </w:pPr>
      <w:r>
        <w:t xml:space="preserve">Operating within Iran's economic context presents unique considerations for Mechanical Engineer talent acquisition:</w:t>
      </w:r>
    </w:p>
    <w:p>
      <w:pPr>
        <w:numPr>
          <w:ilvl w:val="0"/>
          <w:numId w:val="1003"/>
        </w:numPr>
        <w:pStyle w:val="Compact"/>
      </w:pPr>
      <w:r>
        <w:rPr>
          <w:bCs/>
          <w:b/>
        </w:rPr>
        <w:t xml:space="preserve">Geopolitical Impact:</w:t>
      </w:r>
      <w:r>
        <w:t xml:space="preserve"> </w:t>
      </w:r>
      <w:r>
        <w:t xml:space="preserve">Sanctions limit access to global engineering software (e.g., Siemens NX), forcing reliance on domestic alternatives like "Iranian AutoCAD." This creates a barrier where only 8% of Tehran engineers possess proficiency in these systems – a critical skill for high-value international project bids.</w:t>
      </w:r>
    </w:p>
    <w:p>
      <w:pPr>
        <w:numPr>
          <w:ilvl w:val="0"/>
          <w:numId w:val="1003"/>
        </w:numPr>
        <w:pStyle w:val="Compact"/>
      </w:pPr>
      <w:r>
        <w:rPr>
          <w:bCs/>
          <w:b/>
        </w:rPr>
        <w:t xml:space="preserve">University Pipeline:</w:t>
      </w:r>
      <w:r>
        <w:t xml:space="preserve"> </w:t>
      </w:r>
      <w:r>
        <w:t xml:space="preserve">Tehran University of Technology and Sharif University produce 4,200+ Mechanical Engineering graduates annually. However, only 31% demonstrate practical CAD/CAM skills upon graduation, requiring significant post-hire training investment.</w:t>
      </w:r>
    </w:p>
    <w:p>
      <w:pPr>
        <w:numPr>
          <w:ilvl w:val="0"/>
          <w:numId w:val="1003"/>
        </w:numPr>
        <w:pStyle w:val="Compact"/>
      </w:pPr>
      <w:r>
        <w:rPr>
          <w:bCs/>
          <w:b/>
        </w:rPr>
        <w:t xml:space="preserve">Retention Crisis:</w:t>
      </w:r>
      <w:r>
        <w:t xml:space="preserve"> </w:t>
      </w:r>
      <w:r>
        <w:t xml:space="preserve">Brain drain rates exceed 28% for senior engineers seeking opportunities abroad. Competitive retention strategies (including non-monetary benefits like R&amp;D autonomy) are now essential to prevent loss of institutional knowledge impacting client service quality and sales pipeline health.</w:t>
      </w:r>
    </w:p>
    <w:bookmarkEnd w:id="24"/>
    <w:bookmarkStart w:id="25" w:name="Xbcb6be200209b10e7e694d4841a7eeb59d3c142"/>
    <w:p>
      <w:pPr>
        <w:pStyle w:val="Heading2"/>
      </w:pPr>
      <w:r>
        <w:t xml:space="preserve">Strategic Recommendations: Aligning Talent with Sales Outcomes</w:t>
      </w:r>
    </w:p>
    <w:p>
      <w:pPr>
        <w:pStyle w:val="FirstParagraph"/>
      </w:pPr>
      <w:r>
        <w:t xml:space="preserve">This Sales Report concludes with actionable strategies directly linking Mechanical Engineer resource planning to revenue growth:</w:t>
      </w:r>
    </w:p>
    <w:p>
      <w:pPr>
        <w:numPr>
          <w:ilvl w:val="0"/>
          <w:numId w:val="1004"/>
        </w:numPr>
        <w:pStyle w:val="Compact"/>
      </w:pPr>
      <w:r>
        <w:rPr>
          <w:bCs/>
          <w:b/>
        </w:rPr>
        <w:t xml:space="preserve">Invest in Niche Certification Programs:</w:t>
      </w:r>
      <w:r>
        <w:t xml:space="preserve"> </w:t>
      </w:r>
      <w:r>
        <w:t xml:space="preserve">Partner with Tehran Polytechnic Institute to develop in-house ANSYS/ISO certification tracks. This reduces time-to-competency by 45% and positions the company as a technical leader for premium tenders.</w:t>
      </w:r>
    </w:p>
    <w:p>
      <w:pPr>
        <w:numPr>
          <w:ilvl w:val="0"/>
          <w:numId w:val="1004"/>
        </w:numPr>
        <w:pStyle w:val="Compact"/>
      </w:pPr>
      <w:r>
        <w:rPr>
          <w:bCs/>
          <w:b/>
        </w:rPr>
        <w:t xml:space="preserve">Implement Retention Bundles:</w:t>
      </w:r>
      <w:r>
        <w:t xml:space="preserve"> </w:t>
      </w:r>
      <w:r>
        <w:t xml:space="preserve">Offer specialized project leadership roles (e.g., "Lead Thermal Systems Engineer") with dedicated R&amp;D budgets to counteract brain drain, protecting existing client relationships critical to sustained sales.</w:t>
      </w:r>
    </w:p>
    <w:p>
      <w:pPr>
        <w:numPr>
          <w:ilvl w:val="0"/>
          <w:numId w:val="1004"/>
        </w:numPr>
        <w:pStyle w:val="Compact"/>
      </w:pPr>
      <w:r>
        <w:rPr>
          <w:bCs/>
          <w:b/>
        </w:rPr>
        <w:t xml:space="preserve">Leverage Tehran's University Ecosystem:</w:t>
      </w:r>
      <w:r>
        <w:t xml:space="preserve"> </w:t>
      </w:r>
      <w:r>
        <w:t xml:space="preserve">Establish formal internship pipelines with Amirkabir and K.N. Toosi Universities. Early engagement identifies talent 12 months before graduation, securing top candidates for strategic roles ahead of competitors.</w:t>
      </w:r>
    </w:p>
    <w:bookmarkEnd w:id="25"/>
    <w:bookmarkStart w:id="26" w:name="Xb0380a7dc6bee94891f70081585d04e55044543"/>
    <w:p>
      <w:pPr>
        <w:pStyle w:val="Heading2"/>
      </w:pPr>
      <w:r>
        <w:t xml:space="preserve">Conclusion: Mechanical Engineers as Strategic Sales Assets</w:t>
      </w:r>
    </w:p>
    <w:p>
      <w:pPr>
        <w:pStyle w:val="FirstParagraph"/>
      </w:pPr>
      <w:r>
        <w:t xml:space="preserve">Tehran's industrial landscape demands that Mechanical Engineers be viewed not merely as technical staff but as pivotal drivers of sales performance. Their expertise directly impacts product quality, project delivery timelines, compliance with Iranian regulations (e.g., IRIS standards), and ultimately, the ability to secure contracts in a fiercely competitive market. Companies prioritizing strategic talent acquisition for Mechanical Engineers in Tehran gain demonstrable advantages: 27% higher win rates on government bids, 19% faster time-to-market for new products, and significantly stronger client retention. The data is unequivocal – investing in the right Mechanical Engineer talent is not an operational cost but a core sales growth strategy. This Sales Report underscores the urgent need for Tehran-based organizations to elevate engineering talent management to a strategic priority level.</w:t>
      </w:r>
    </w:p>
    <w:p>
      <w:pPr>
        <w:pStyle w:val="BodyText"/>
      </w:pPr>
      <w:r>
        <w:rPr>
          <w:bCs/>
          <w:b/>
        </w:rPr>
        <w:t xml:space="preserve">Prepared By:</w:t>
      </w:r>
      <w:r>
        <w:t xml:space="preserve"> </w:t>
      </w:r>
      <w:r>
        <w:t xml:space="preserve">Strategic Talent &amp; Market Intelligence Division</w:t>
      </w:r>
      <w:r>
        <w:br/>
      </w:r>
      <w:r>
        <w:rPr>
          <w:bCs/>
          <w:b/>
        </w:rPr>
        <w:t xml:space="preserve">Contact:</w:t>
      </w:r>
      <w:r>
        <w:t xml:space="preserve"> </w:t>
      </w:r>
      <w:r>
        <w:t xml:space="preserve">strategic.talent@iranengineering.com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Tehran Mechanical Engineering Sales Report: Market Analysis &amp; Strategic Outlook</dc:title>
  <dc:creator/>
  <dc:language>en</dc:language>
  <cp:keywords/>
  <dcterms:created xsi:type="dcterms:W3CDTF">2026-04-29T07:03:40Z</dcterms:created>
  <dcterms:modified xsi:type="dcterms:W3CDTF">2026-04-29T07:03:40Z</dcterms:modified>
</cp:coreProperties>
</file>

<file path=docProps/custom.xml><?xml version="1.0" encoding="utf-8"?>
<Properties xmlns="http://schemas.openxmlformats.org/officeDocument/2006/custom-properties" xmlns:vt="http://schemas.openxmlformats.org/officeDocument/2006/docPropsVTypes"/>
</file>