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Mexico</w:t>
      </w:r>
      <w:r>
        <w:t xml:space="preserve"> </w:t>
      </w:r>
      <w:r>
        <w:t xml:space="preserve">City</w:t>
      </w:r>
      <w:r>
        <w:t xml:space="preserve"> </w:t>
      </w:r>
      <w:r>
        <w:t xml:space="preserve">Market</w:t>
      </w:r>
    </w:p>
    <w:bookmarkStart w:id="20" w:name="X2a3015f03602f0deefd1cc0d5d62024d5fa9867"/>
    <w:p>
      <w:pPr>
        <w:pStyle w:val="Heading1"/>
      </w:pPr>
      <w:r>
        <w:t xml:space="preserve">Sales Report: Mechanical Engineering Services Performance - Mexico City Market</w:t>
      </w:r>
    </w:p>
    <w:p>
      <w:pPr>
        <w:pStyle w:val="FirstParagraph"/>
      </w:pPr>
      <w:r>
        <w:rPr>
          <w:bCs/>
          <w:b/>
        </w:rPr>
        <w:t xml:space="preserve">Prepared For:</w:t>
      </w:r>
      <w:r>
        <w:t xml:space="preserve"> </w:t>
      </w:r>
      <w:r>
        <w:t xml:space="preserve">Executive Leadership, Latin America Operations</w:t>
      </w:r>
      <w:r>
        <w:br/>
      </w:r>
      <w:r>
        <w:rPr>
          <w:bCs/>
          <w:b/>
        </w:rPr>
        <w:t xml:space="preserve">Date:</w:t>
      </w:r>
      <w:r>
        <w:t xml:space="preserve"> </w:t>
      </w:r>
      <w:r>
        <w:t xml:space="preserve">October 26, 2023</w:t>
      </w:r>
      <w:r>
        <w:br/>
      </w:r>
      <w:r>
        <w:rPr>
          <w:bCs/>
          <w:b/>
        </w:rPr>
        <w:t xml:space="preserve">Region:</w:t>
      </w:r>
      <w:r>
        <w:t xml:space="preserve"> </w:t>
      </w:r>
      <w:r>
        <w:t xml:space="preserve">Mexico City Metropolitan Area (CDMX)</w:t>
      </w:r>
    </w:p>
    <w:bookmarkEnd w:id="20"/>
    <w:bookmarkStart w:id="21" w:name="executive-summary"/>
    <w:p>
      <w:pPr>
        <w:pStyle w:val="Heading2"/>
      </w:pPr>
      <w:r>
        <w:t xml:space="preserve">Executive Summary</w:t>
      </w:r>
    </w:p>
    <w:p>
      <w:pPr>
        <w:pStyle w:val="FirstParagraph"/>
      </w:pPr>
      <w:r>
        <w:t xml:space="preserve">This comprehensive Sales Report details the performance of our Mechanical Engineering division across the dynamic Mexico City market. As the nation's economic and industrial heartland, Mexico City represents a critical growth corridor where strategic investments in infrastructure, manufacturing, and renewable energy create unparalleled opportunities for certified Mechanical Engineer professionals. Our sales data for Q3 2023 reveals a 18.7% year-over-year increase in mechanical engineering service contracts within this key metropolitan region, with Mexico City accounting for 42% of our total Latin American revenue from Mechanical Engineer-led projects.</w:t>
      </w:r>
    </w:p>
    <w:p>
      <w:pPr>
        <w:pStyle w:val="BodyText"/>
      </w:pPr>
      <w:r>
        <w:t xml:space="preserve">The success stems from our specialized approach to client needs across sectors including automotive manufacturing, HVAC systems optimization, and industrial automation. This Sales Report underscores how targeted expertise of the Mechanical Engineer has directly driven market penetration in Mexico City's competitive engineering services landscape.</w:t>
      </w:r>
    </w:p>
    <w:bookmarkEnd w:id="21"/>
    <w:bookmarkStart w:id="22" w:name="Xf417ebf1fd02144cd28fcfdf1c31bb582b25d1c"/>
    <w:p>
      <w:pPr>
        <w:pStyle w:val="Heading2"/>
      </w:pPr>
      <w:r>
        <w:t xml:space="preserve">Market Context: Mexico City's Engineering Ecosystem</w:t>
      </w:r>
    </w:p>
    <w:p>
      <w:pPr>
        <w:pStyle w:val="FirstParagraph"/>
      </w:pPr>
      <w:r>
        <w:t xml:space="preserve">Mexico City, with its 21.3 million inhabitants and 60% share of national industrial output, presents a unique environment for mechanical engineering services. The city's rapid urbanization and infrastructure modernization initiatives—such as the new Mexico City Metro Line 12 expansion and the "Plan de Desarrollo Urbano" for sustainable buildings—have created a surge in demand for qualified Mechanical Engineer talent. According to INEGI data, over 3,400 mechanical engineering firms operate within CDMX, yet only 17% offer full-cycle project management capabilities.</w:t>
      </w:r>
    </w:p>
    <w:p>
      <w:pPr>
        <w:pStyle w:val="BodyText"/>
      </w:pPr>
      <w:r>
        <w:t xml:space="preserve">Our competitive analysis reveals that clients prioritize not just technical proficiency but also local market understanding. This is where our Mexico City-based Mechanical Engineer team gains decisive advantage through cultural fluency and established relationships with key stakeholders like CFE (Comisión Federal de Electricidad), Ford Manufacturing Mexico, and the World Bank's urban development projects.</w:t>
      </w:r>
    </w:p>
    <w:bookmarkEnd w:id="22"/>
    <w:bookmarkStart w:id="23" w:name="q3-2023-sales-performance-key-metrics"/>
    <w:p>
      <w:pPr>
        <w:pStyle w:val="Heading2"/>
      </w:pPr>
      <w:r>
        <w:t xml:space="preserve">Q3 2023 Sales Performance: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Performance Indicator</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Target Achievement</w:t>
            </w:r>
          </w:p>
        </w:tc>
      </w:tr>
      <w:tr>
        <w:tc>
          <w:tcPr/>
          <w:p>
            <w:pPr>
              <w:pStyle w:val="Compact"/>
              <w:jc w:val="left"/>
            </w:pPr>
            <w:r>
              <w:t xml:space="preserve">Total Mechanical Engineering Service Revenue (CDMX)</w:t>
            </w:r>
          </w:p>
        </w:tc>
        <w:tc>
          <w:tcPr/>
          <w:p>
            <w:pPr>
              <w:pStyle w:val="Compact"/>
              <w:jc w:val="left"/>
            </w:pPr>
            <w:r>
              <w:t xml:space="preserve">$1.87M USD</w:t>
            </w:r>
          </w:p>
        </w:tc>
        <w:tc>
          <w:tcPr/>
          <w:p>
            <w:pPr>
              <w:pStyle w:val="Compact"/>
              <w:jc w:val="left"/>
            </w:pPr>
            <w:r>
              <w:t xml:space="preserve">+18.7%</w:t>
            </w:r>
          </w:p>
        </w:tc>
        <w:tc>
          <w:tcPr/>
          <w:p>
            <w:pPr>
              <w:pStyle w:val="Compact"/>
              <w:jc w:val="left"/>
            </w:pPr>
            <w:r>
              <w:t xml:space="preserve">103% of Target</w:t>
            </w:r>
          </w:p>
        </w:tc>
      </w:tr>
      <w:tr>
        <w:tc>
          <w:tcPr/>
          <w:p>
            <w:pPr>
              <w:pStyle w:val="Compact"/>
              <w:jc w:val="left"/>
            </w:pPr>
            <w:r>
              <w:t xml:space="preserve">New Client Acquisition</w:t>
            </w:r>
          </w:p>
        </w:tc>
        <w:tc>
          <w:tcPr/>
          <w:p>
            <w:pPr>
              <w:pStyle w:val="Compact"/>
              <w:jc w:val="left"/>
            </w:pPr>
            <w:r>
              <w:t xml:space="preserve">27 Clients</w:t>
            </w:r>
          </w:p>
        </w:tc>
        <w:tc>
          <w:tcPr/>
          <w:p>
            <w:pPr>
              <w:pStyle w:val="Compact"/>
            </w:pPr>
          </w:p>
        </w:tc>
        <w:tc>
          <w:tcPr/>
          <w:p>
            <w:pPr>
              <w:pStyle w:val="Compact"/>
            </w:pPr>
          </w:p>
        </w:tc>
      </w:tr>
      <w:tr>
        <w:tc>
          <w:tcPr/>
          <w:p>
            <w:pPr>
              <w:pStyle w:val="Compact"/>
              <w:jc w:val="left"/>
            </w:pPr>
            <w:r>
              <w:t xml:space="preserve">Average Contract Value (ACV)</w:t>
            </w:r>
          </w:p>
        </w:tc>
        <w:tc>
          <w:tcPr/>
          <w:p>
            <w:pPr>
              <w:pStyle w:val="Compact"/>
            </w:pPr>
          </w:p>
        </w:tc>
        <w:tc>
          <w:tcPr/>
          <w:p>
            <w:pPr>
              <w:pStyle w:val="Compact"/>
            </w:pPr>
          </w:p>
        </w:tc>
        <w:tc>
          <w:tcPr/>
          <w:p>
            <w:pPr>
              <w:pStyle w:val="Compact"/>
            </w:pPr>
          </w:p>
        </w:tc>
      </w:tr>
      <w:tr>
        <w:tc>
          <w:tcPr/>
          <w:p>
            <w:pPr>
              <w:pStyle w:val="Compact"/>
              <w:jc w:val="left"/>
            </w:pPr>
            <w:r>
              <w:t xml:space="preserve">$65,400 USD</w:t>
            </w:r>
          </w:p>
        </w:tc>
        <w:tc>
          <w:tcPr/>
          <w:p>
            <w:pPr>
              <w:pStyle w:val="Compact"/>
              <w:jc w:val="left"/>
            </w:pPr>
            <w:r>
              <w:t xml:space="preserve">+9.2%</w:t>
            </w:r>
          </w:p>
        </w:tc>
        <w:tc>
          <w:tcPr/>
          <w:p>
            <w:pPr>
              <w:pStyle w:val="Compact"/>
              <w:jc w:val="left"/>
            </w:pPr>
            <w:r>
              <w:t xml:space="preserve">Exceeded by 15%</w:t>
            </w:r>
          </w:p>
        </w:tc>
        <w:tc>
          <w:tcPr/>
          <w:p>
            <w:pPr>
              <w:pStyle w:val="Compact"/>
            </w:pPr>
          </w:p>
        </w:tc>
      </w:tr>
      <w:tr>
        <w:tc>
          <w:tcPr/>
          <w:p>
            <w:pPr>
              <w:pStyle w:val="Compact"/>
              <w:jc w:val="left"/>
            </w:pPr>
            <w:r>
              <w:t xml:space="preserve">Client Retention Rate</w:t>
            </w:r>
          </w:p>
        </w:tc>
        <w:tc>
          <w:tcPr/>
          <w:p>
            <w:pPr>
              <w:pStyle w:val="Compact"/>
              <w:jc w:val="left"/>
            </w:pPr>
            <w:r>
              <w:t xml:space="preserve">89%</w:t>
            </w:r>
          </w:p>
        </w:tc>
        <w:tc>
          <w:tcPr/>
          <w:p>
            <w:pPr>
              <w:pStyle w:val="Compact"/>
            </w:pPr>
          </w:p>
        </w:tc>
        <w:tc>
          <w:tcPr/>
          <w:p>
            <w:pPr>
              <w:pStyle w:val="Compact"/>
            </w:pPr>
          </w:p>
        </w:tc>
      </w:tr>
    </w:tbl>
    <w:p>
      <w:pPr>
        <w:pStyle w:val="BodyText"/>
      </w:pPr>
      <w:r>
        <w:t xml:space="preserve">The data demonstrates exceptional growth in Mexico City's mechanical engineering services segment, directly attributable to our specialized sales strategy centered on the Mechanical Engineer as primary technical liaison. Notably, 63% of new contracts originated from referrals within CDMX's industrial cluster network—a testament to the trust built through our engineers' field presence across neighborhoods like Santa Fe, Polanco and Azcapotzalco.</w:t>
      </w:r>
    </w:p>
    <w:bookmarkEnd w:id="23"/>
    <w:bookmarkStart w:id="24" w:name="X54cf53290639d761631eb265ccfeb665c865d45"/>
    <w:p>
      <w:pPr>
        <w:pStyle w:val="Heading2"/>
      </w:pPr>
      <w:r>
        <w:t xml:space="preserve">Strategic Insights from Mexico City Operations</w:t>
      </w:r>
    </w:p>
    <w:p>
      <w:pPr>
        <w:pStyle w:val="FirstParagraph"/>
      </w:pPr>
      <w:r>
        <w:rPr>
          <w:bCs/>
          <w:b/>
        </w:rPr>
        <w:t xml:space="preserve">Insight 1: The Value of Localized Engineering Expertise</w:t>
      </w:r>
      <w:r>
        <w:br/>
      </w:r>
      <w:r>
        <w:t xml:space="preserve">Our Mechanical Engineer team in Mexico City achieved 37% higher close rates on industrial automation projects compared to remote teams. This stems from understanding local regulations like NOM-001-STPS-2018 safety standards and navigating CDMX's complex municipal permitting processes—critical advantages our clients actively seek.</w:t>
      </w:r>
    </w:p>
    <w:p>
      <w:pPr>
        <w:pStyle w:val="BodyText"/>
      </w:pPr>
      <w:r>
        <w:rPr>
          <w:bCs/>
          <w:b/>
        </w:rPr>
        <w:t xml:space="preserve">Insight 2: Sector-Specific Demand Shifts</w:t>
      </w:r>
      <w:r>
        <w:br/>
      </w:r>
      <w:r>
        <w:t xml:space="preserve">While automotive manufacturing remains strong (35% of Q3 contracts), we've observed a 44% year-over-year surge in renewable energy projects. A notable example is the $980K contract with Enel Green Power for mechanical system optimization at their CDMX solar farm—a project won through our Mechanical Engineer's deep knowledge of grid-integration challenges unique to Mexico City's altitude and climate.</w:t>
      </w:r>
    </w:p>
    <w:p>
      <w:pPr>
        <w:pStyle w:val="BodyText"/>
      </w:pPr>
      <w:r>
        <w:rPr>
          <w:bCs/>
          <w:b/>
        </w:rPr>
        <w:t xml:space="preserve">Insight 3: Sales Cycle Optimization</w:t>
      </w:r>
      <w:r>
        <w:br/>
      </w:r>
      <w:r>
        <w:t xml:space="preserve">The average sales cycle in Mexico City decreased from 82 to 61 days after implementing our "Mechanical Engineer First" protocol. This involves deploying the Mechanical Engineer for initial technical discovery calls rather than sales representatives alone, reducing client onboarding time by 28%.</w:t>
      </w:r>
    </w:p>
    <w:bookmarkEnd w:id="24"/>
    <w:bookmarkStart w:id="25" w:name="challenges-and-mitigation-strategies"/>
    <w:p>
      <w:pPr>
        <w:pStyle w:val="Heading2"/>
      </w:pPr>
      <w:r>
        <w:t xml:space="preserve">Challenges and Mitigation Strategies</w:t>
      </w:r>
    </w:p>
    <w:p>
      <w:pPr>
        <w:pStyle w:val="FirstParagraph"/>
      </w:pPr>
      <w:r>
        <w:t xml:space="preserve">The Mexico City market presents specific complexities requiring adaptive strategies. Our Sales Report identifies two primary challenges:</w:t>
      </w:r>
    </w:p>
    <w:p>
      <w:pPr>
        <w:pStyle w:val="BodyText"/>
      </w:pPr>
      <w:r>
        <w:rPr>
          <w:bCs/>
          <w:b/>
        </w:rPr>
        <w:t xml:space="preserve">Challenge 1: Talent Competition</w:t>
      </w:r>
      <w:r>
        <w:br/>
      </w:r>
      <w:r>
        <w:t xml:space="preserve">With over 50% of mechanical engineering graduates from UNAM and ITESM seeking local industry roles, premium talent acquisition has intensified. We've implemented a Mexico City-specific retention package including bilingual (Spanish/English) technical training and quarterly client co-creation sessions with our Mechanical Engineer team—reducing turnover by 31% in Q3.</w:t>
      </w:r>
    </w:p>
    <w:p>
      <w:pPr>
        <w:pStyle w:val="BodyText"/>
      </w:pPr>
      <w:r>
        <w:rPr>
          <w:bCs/>
          <w:b/>
        </w:rPr>
        <w:t xml:space="preserve">Challenge 2: Infrastructure Constraints</w:t>
      </w:r>
      <w:r>
        <w:br/>
      </w:r>
      <w:r>
        <w:t xml:space="preserve">Traffic congestion in Mexico City delays site visits, impacting project timelines. Our solution integrates real-time traffic data into the Mechanical Engineer's field management app, allowing dynamic schedule adjustments that maintained 94% on-time delivery versus industry average of 82%.</w:t>
      </w:r>
    </w:p>
    <w:bookmarkEnd w:id="25"/>
    <w:bookmarkStart w:id="26" w:name="X317b9ad694c01d38d3255037f96c57216df99e1"/>
    <w:p>
      <w:pPr>
        <w:pStyle w:val="Heading2"/>
      </w:pPr>
      <w:r>
        <w:t xml:space="preserve">Future Outlook: Mexico City Growth Strategy</w:t>
      </w:r>
    </w:p>
    <w:p>
      <w:pPr>
        <w:pStyle w:val="FirstParagraph"/>
      </w:pPr>
      <w:r>
        <w:t xml:space="preserve">Based on this Sales Report, we project continued expansion in Mexico City through three pillars:</w:t>
      </w:r>
    </w:p>
    <w:p>
      <w:pPr>
        <w:numPr>
          <w:ilvl w:val="0"/>
          <w:numId w:val="1001"/>
        </w:numPr>
        <w:pStyle w:val="Compact"/>
      </w:pPr>
      <w:r>
        <w:rPr>
          <w:bCs/>
          <w:b/>
        </w:rPr>
        <w:t xml:space="preserve">Sector Diversification:</w:t>
      </w:r>
      <w:r>
        <w:t xml:space="preserve"> </w:t>
      </w:r>
      <w:r>
        <w:t xml:space="preserve">Targeting the healthcare infrastructure boom (Mexico City plans $8.2B investment in new hospitals) with specialized mechanical systems for medical facilities</w:t>
      </w:r>
    </w:p>
    <w:p>
      <w:pPr>
        <w:numPr>
          <w:ilvl w:val="0"/>
          <w:numId w:val="1001"/>
        </w:numPr>
        <w:pStyle w:val="Compact"/>
      </w:pPr>
      <w:r>
        <w:rPr>
          <w:bCs/>
          <w:b/>
        </w:rPr>
        <w:t xml:space="preserve">Technology Integration:</w:t>
      </w:r>
      <w:r>
        <w:t xml:space="preserve"> </w:t>
      </w:r>
      <w:r>
        <w:t xml:space="preserve">Launching AI-powered energy audit tools developed by our Mexico City Mechanical Engineer team, targeting commercial real estate clients</w:t>
      </w:r>
    </w:p>
    <w:p>
      <w:pPr>
        <w:numPr>
          <w:ilvl w:val="0"/>
          <w:numId w:val="1001"/>
        </w:numPr>
        <w:pStyle w:val="Compact"/>
      </w:pPr>
      <w:r>
        <w:rPr>
          <w:bCs/>
          <w:b/>
        </w:rPr>
        <w:t xml:space="preserve">Talent Development:</w:t>
      </w:r>
      <w:r>
        <w:t xml:space="preserve"> </w:t>
      </w:r>
      <w:r>
        <w:t xml:space="preserve">Establishing a dedicated "Mexico City Innovation Lab" with Universidad Nacional Autónoma de México to co-develop curriculum for next-gen Mechanical Engineer professionals</w:t>
      </w:r>
    </w:p>
    <w:p>
      <w:pPr>
        <w:pStyle w:val="FirstParagraph"/>
      </w:pPr>
      <w:r>
        <w:t xml:space="preserve">Our 2024 target for Mexico City is $2.5M in mechanical engineering services revenue—a 33% increase driven by these strategic initiatives. Crucially, this growth will be led by our local Mechanical Engineer teams who understand the nuanced needs of CDMX's unique industrial ecosystem.</w:t>
      </w:r>
    </w:p>
    <w:bookmarkEnd w:id="26"/>
    <w:bookmarkStart w:id="27" w:name="conclusion"/>
    <w:p>
      <w:pPr>
        <w:pStyle w:val="Heading2"/>
      </w:pPr>
      <w:r>
        <w:t xml:space="preserve">Conclusion</w:t>
      </w:r>
    </w:p>
    <w:p>
      <w:pPr>
        <w:pStyle w:val="FirstParagraph"/>
      </w:pPr>
      <w:r>
        <w:t xml:space="preserve">This Sales Report unequivocally demonstrates that Mexico City remains a high-value market where specialized Mechanical Engineer expertise directly correlates with commercial success. The city's status as Latin America's largest manufacturing hub (18% of national output) ensures sustained demand for our technical services. As we continue to embed the Mechanical Engineer at the core of our sales process—rather than treating them as support staff—we are not merely selling engineering services, but delivering localized solutions that resonate with Mexico City's unique industrial identity.</w:t>
      </w:r>
    </w:p>
    <w:p>
      <w:pPr>
        <w:pStyle w:val="BodyText"/>
      </w:pPr>
      <w:r>
        <w:t xml:space="preserve">With strategic investments in Mexico City talent development and sector-specific innovation, our mechanical engineering division is positioned to capture 25% market share in the CDMX industrial services segment by 2026. The success of this Sales Report proves that when the Mechanical Engineer becomes the customer-facing technical authority within Mexico City's competitive landscape, revenue growth follows decisively.</w:t>
      </w:r>
    </w:p>
    <w:bookmarkEnd w:id="27"/>
    <w:p>
      <w:pPr>
        <w:pStyle w:val="BodyText"/>
      </w:pPr>
      <w:r>
        <w:t xml:space="preserve">Prepared by Global Engineering Solutions | Latin America Sales Analytics Team</w:t>
      </w:r>
    </w:p>
    <w:p>
      <w:pPr>
        <w:pStyle w:val="BodyText"/>
      </w:pPr>
      <w:r>
        <w:rPr>
          <w:iCs/>
          <w:i/>
        </w:rPr>
        <w:t xml:space="preserve">This Sales Report is confidential and intended solely for internal executive use. All data verified against Mexico City Chamber of Industry (Cámara Mexicana de la Industria de la Construcción) and INEGI sources.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Sales Performance Report: Mexico City Market</dc:title>
  <dc:creator/>
  <dc:language>en</dc:language>
  <cp:keywords/>
  <dcterms:created xsi:type="dcterms:W3CDTF">2026-07-21T13:17:47Z</dcterms:created>
  <dcterms:modified xsi:type="dcterms:W3CDTF">2026-07-21T13:17:47Z</dcterms:modified>
</cp:coreProperties>
</file>

<file path=docProps/custom.xml><?xml version="1.0" encoding="utf-8"?>
<Properties xmlns="http://schemas.openxmlformats.org/officeDocument/2006/custom-properties" xmlns:vt="http://schemas.openxmlformats.org/officeDocument/2006/docPropsVTypes"/>
</file>