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6" w:name="X6f39902c9706c85a72925e1dc3ae290cf16b017"/>
    <w:p>
      <w:pPr>
        <w:pStyle w:val="Heading1"/>
      </w:pPr>
      <w:r>
        <w:t xml:space="preserve">SALES REPORT: MECHANICAL ENGINEER MARKET ANALYSIS IN MOROCCO CASABLANCA</w:t>
      </w:r>
    </w:p>
    <w:bookmarkStart w:id="20" w:name="executive-summary"/>
    <w:p>
      <w:pPr>
        <w:pStyle w:val="Heading2"/>
      </w:pPr>
      <w:r>
        <w:t xml:space="preserve">Executive Summary</w:t>
      </w:r>
    </w:p>
    <w:p>
      <w:pPr>
        <w:pStyle w:val="FirstParagraph"/>
      </w:pPr>
      <w:r>
        <w:t xml:space="preserve">This comprehensive Sales Report details the current landscape, performance metrics, and strategic outlook for Mechanical Engineering services within Morocco Casablanca. As Africa's industrial hub and Morocco's economic capital, Casablanca represents a critical market where our Mechanical Engineer solutions have demonstrated 32% year-over-year growth in sales revenue. The report analyzes sector-specific demand drivers, competitive positioning, and actionable opportunities to capitalize on the city's $2.7B mechanical engineering services market projected to expand at 8.4% annually through 2027.</w:t>
      </w:r>
    </w:p>
    <w:bookmarkEnd w:id="20"/>
    <w:bookmarkStart w:id="21" w:name="X4446e37bde3a117f2d30f3659fbaa7eb7d09c44"/>
    <w:p>
      <w:pPr>
        <w:pStyle w:val="Heading2"/>
      </w:pPr>
      <w:r>
        <w:t xml:space="preserve">Market Context: Mechanical Engineering in Morocco Casablanca</w:t>
      </w:r>
    </w:p>
    <w:p>
      <w:pPr>
        <w:pStyle w:val="FirstParagraph"/>
      </w:pPr>
      <w:r>
        <w:t xml:space="preserve">Casablanca's strategic position as Morocco's industrial engine—housing 63% of the nation's manufacturing sector and hosting major automotive plants like Renault and Peugeot—creates unprecedented demand for specialized Mechanical Engineer expertise. The city's status as a regional logistics hub (Port of Casablanca handles 52% of Morocco’s trade) further amplifies needs in industrial automation, plant maintenance, and energy infrastructure. This Sales Report confirms that mechanical engineering services now constitute 41% of our total technical consulting revenue in the Moroccan market, with Casablanca contributing 68% of this segment.</w:t>
      </w:r>
    </w:p>
    <w:p>
      <w:pPr>
        <w:pStyle w:val="BodyText"/>
      </w:pPr>
      <w:r>
        <w:rPr>
          <w:bCs/>
          <w:b/>
        </w:rPr>
        <w:t xml:space="preserve">Key Insight:</w:t>
      </w:r>
      <w:r>
        <w:t xml:space="preserve"> </w:t>
      </w:r>
      <w:r>
        <w:t xml:space="preserve">The Moroccan government's "National Energy Strategy 2030" targeting 52% renewable energy penetration has triggered a surge in wind/solar plant installations across Casablanca region, requiring mechanical engineers for turbine assembly and thermal system optimization. This initiative directly supports our sales pipeline with 17 active projects exceeding $1.8M in contract value.</w:t>
      </w:r>
    </w:p>
    <w:bookmarkEnd w:id="21"/>
    <w:bookmarkStart w:id="22" w:name="X49671ea1992e23ca2c73b7f0572910a5ad59f63"/>
    <w:p>
      <w:pPr>
        <w:pStyle w:val="Heading2"/>
      </w:pPr>
      <w:r>
        <w:t xml:space="preserve">Performance Breakdown: Sales Data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Q3 2023 (vs Q3 2022)</w:t>
            </w:r>
          </w:p>
        </w:tc>
        <w:tc>
          <w:tcPr/>
          <w:p>
            <w:pPr>
              <w:pStyle w:val="Compact"/>
              <w:jc w:val="left"/>
            </w:pPr>
            <w:r>
              <w:t xml:space="preserve">Sales Growth</w:t>
            </w:r>
          </w:p>
        </w:tc>
        <w:tc>
          <w:tcPr/>
          <w:p>
            <w:pPr>
              <w:pStyle w:val="Compact"/>
              <w:jc w:val="left"/>
            </w:pPr>
            <w:r>
              <w:t xml:space="preserve">Key Sectors</w:t>
            </w:r>
          </w:p>
        </w:tc>
        <w:tc>
          <w:tcPr/>
          <w:p>
            <w:pPr>
              <w:pStyle w:val="Compact"/>
              <w:jc w:val="left"/>
            </w:pPr>
            <w:r>
              <w:t xml:space="preserve">Top Client Industries</w:t>
            </w:r>
          </w:p>
        </w:tc>
      </w:tr>
      <w:tr>
        <w:tc>
          <w:tcPr/>
          <w:p>
            <w:pPr>
              <w:pStyle w:val="Compact"/>
              <w:jc w:val="left"/>
            </w:pPr>
            <w:r>
              <w:t xml:space="preserve">Revenue from Mechanical Engineer Services</w:t>
            </w:r>
          </w:p>
        </w:tc>
        <w:tc>
          <w:tcPr/>
          <w:p>
            <w:pPr>
              <w:pStyle w:val="Compact"/>
              <w:jc w:val="left"/>
            </w:pPr>
            <w:r>
              <w:t xml:space="preserve">+32% YoY</w:t>
            </w:r>
          </w:p>
        </w:tc>
        <w:tc>
          <w:tcPr/>
          <w:p>
            <w:pPr>
              <w:pStyle w:val="Compact"/>
              <w:jc w:val="left"/>
            </w:pPr>
            <w:r>
              <w:t xml:space="preserve">Automotive (38%), Renewable Energy (29%), Food Processing (18%)</w:t>
            </w:r>
          </w:p>
        </w:tc>
        <w:tc>
          <w:tcPr/>
          <w:p>
            <w:pPr>
              <w:pStyle w:val="Compact"/>
              <w:jc w:val="left"/>
            </w:pPr>
            <w:r>
              <w:t xml:space="preserve">Renault Casablanca Plant, Solaire Power Group, Marjane Manufacturing</w:t>
            </w:r>
          </w:p>
        </w:tc>
      </w:tr>
      <w:tr>
        <w:tc>
          <w:tcPr/>
          <w:p>
            <w:pPr>
              <w:pStyle w:val="Compact"/>
              <w:jc w:val="left"/>
            </w:pPr>
            <w:r>
              <w:t xml:space="preserve">Lead Conversion Rate</w:t>
            </w:r>
          </w:p>
        </w:tc>
        <w:tc>
          <w:tcPr/>
          <w:p>
            <w:pPr>
              <w:pStyle w:val="Compact"/>
              <w:jc w:val="left"/>
            </w:pPr>
            <w:r>
              <w:t xml:space="preserve">+14% (to 63%)</w:t>
            </w:r>
          </w:p>
        </w:tc>
        <w:tc>
          <w:tcPr/>
          <w:p>
            <w:pPr>
              <w:pStyle w:val="Compact"/>
              <w:jc w:val="left"/>
            </w:pPr>
            <w:r>
              <w:t xml:space="preserve">Industrial Automation, HVAC Systems, Process Optimization</w:t>
            </w:r>
          </w:p>
        </w:tc>
        <w:tc>
          <w:tcPr/>
          <w:p>
            <w:pPr>
              <w:pStyle w:val="Compact"/>
              <w:jc w:val="left"/>
            </w:pPr>
            <w:r>
              <w:t xml:space="preserve">Casablanca Tech Park tenants, Moroccan Cement Group</w:t>
            </w:r>
          </w:p>
        </w:tc>
      </w:tr>
      <w:tr>
        <w:tc>
          <w:tcPr/>
          <w:p>
            <w:pPr>
              <w:pStyle w:val="Compact"/>
              <w:jc w:val="left"/>
            </w:pPr>
            <w:r>
              <w:t xml:space="preserve">New Client Acquisition</w:t>
            </w:r>
          </w:p>
        </w:tc>
        <w:tc>
          <w:tcPr/>
          <w:p>
            <w:pPr>
              <w:pStyle w:val="Compact"/>
              <w:jc w:val="left"/>
            </w:pPr>
            <w:r>
              <w:t xml:space="preserve">+27% (42 new clients)</w:t>
            </w:r>
          </w:p>
        </w:tc>
        <w:tc>
          <w:tcPr/>
          <w:p>
            <w:pPr>
              <w:pStyle w:val="Compact"/>
              <w:jc w:val="left"/>
            </w:pPr>
            <w:r>
              <w:t xml:space="preserve">Maritime Engineering, Petrochemical Facilities, Waste-to-Energy</w:t>
            </w:r>
          </w:p>
        </w:tc>
        <w:tc>
          <w:tcPr/>
          <w:p>
            <w:pPr>
              <w:pStyle w:val="Compact"/>
              <w:jc w:val="left"/>
            </w:pPr>
            <w:r>
              <w:t xml:space="preserve">Port Authority of Casablanca, OCP Group, GreenTech Solutions</w:t>
            </w:r>
          </w:p>
        </w:tc>
      </w:tr>
    </w:tbl>
    <w:p>
      <w:pPr>
        <w:pStyle w:val="BodyText"/>
      </w:pPr>
      <w:r>
        <w:t xml:space="preserve">The data reveals a structural shift: 58% of our Mechanical Engineer sales now originate from high-value process optimization projects rather than standard maintenance contracts. This aligns perfectly with Casablanca's evolving industrial priorities, where clients increasingly demand predictive maintenance solutions and energy-efficient system redesigns to comply with Morocco's new environmental regulations.</w:t>
      </w:r>
    </w:p>
    <w:bookmarkEnd w:id="22"/>
    <w:bookmarkStart w:id="23" w:name="X9a6f86c8fdca99463866150c1945ad034eba7f5"/>
    <w:p>
      <w:pPr>
        <w:pStyle w:val="Heading2"/>
      </w:pPr>
      <w:r>
        <w:t xml:space="preserve">Strategic Opportunities in Morocco Casablanca</w:t>
      </w:r>
    </w:p>
    <w:p>
      <w:pPr>
        <w:pStyle w:val="FirstParagraph"/>
      </w:pPr>
      <w:r>
        <w:t xml:space="preserve">Our Sales Report identifies three high-potential verticals requiring immediate Mechanical Engineer deployment:</w:t>
      </w:r>
    </w:p>
    <w:p>
      <w:pPr>
        <w:numPr>
          <w:ilvl w:val="0"/>
          <w:numId w:val="1001"/>
        </w:numPr>
        <w:pStyle w:val="Compact"/>
      </w:pPr>
      <w:r>
        <w:rPr>
          <w:bCs/>
          <w:b/>
        </w:rPr>
        <w:t xml:space="preserve">Railway Infrastructure Modernization:</w:t>
      </w:r>
      <w:r>
        <w:t xml:space="preserve"> </w:t>
      </w:r>
      <w:r>
        <w:t xml:space="preserve">Casablanca-Tangier High-Speed Rail project requires mechanical engineers for signaling systems and rolling stock maintenance. We've secured a $450K pilot contract with ONCF (Moroccan Railways), representing a gateway to $22M in potential follow-on business.</w:t>
      </w:r>
    </w:p>
    <w:p>
      <w:pPr>
        <w:numPr>
          <w:ilvl w:val="0"/>
          <w:numId w:val="1001"/>
        </w:numPr>
        <w:pStyle w:val="Compact"/>
      </w:pPr>
      <w:r>
        <w:rPr>
          <w:bCs/>
          <w:b/>
        </w:rPr>
        <w:t xml:space="preserve">Food &amp; Beverage Manufacturing:</w:t>
      </w:r>
      <w:r>
        <w:t xml:space="preserve"> </w:t>
      </w:r>
      <w:r>
        <w:t xml:space="preserve">With 14 major food processing plants in Casablanca's industrial zone, demand for mechanical engineers specializing in hygienic system design has surged 45% YoY. Our recent contract with "Beyt el-Mal" dairy facilities (valued at $380K) demonstrates strong client acquisition potential.</w:t>
      </w:r>
    </w:p>
    <w:p>
      <w:pPr>
        <w:numPr>
          <w:ilvl w:val="0"/>
          <w:numId w:val="1001"/>
        </w:numPr>
        <w:pStyle w:val="Compact"/>
      </w:pPr>
      <w:r>
        <w:rPr>
          <w:bCs/>
          <w:b/>
        </w:rPr>
        <w:t xml:space="preserve">Green Hydrogen Facilities:</w:t>
      </w:r>
      <w:r>
        <w:t xml:space="preserve"> </w:t>
      </w:r>
      <w:r>
        <w:t xml:space="preserve">As Morocco targets 20% hydrogen production by 2035, Casablanca hosts the nation's first green hydrogen plant. Our Mechanical Engineer team has been pre-qualified for Phase 1 engineering services with a consortium including Siemens and Maroc Soleil, projecting $1.2M in revenue by Q4 2024.</w:t>
      </w:r>
    </w:p>
    <w:p>
      <w:pPr>
        <w:pStyle w:val="FirstParagraph"/>
      </w:pPr>
      <w:r>
        <w:rPr>
          <w:bCs/>
          <w:b/>
        </w:rPr>
        <w:t xml:space="preserve">Local Market Intelligence:</w:t>
      </w:r>
      <w:r>
        <w:t xml:space="preserve"> </w:t>
      </w:r>
      <w:r>
        <w:t xml:space="preserve">Casablanca's technical university partnerships (particularly ISCAE and ENSA) have created a talent pipeline of 500+ mechanical engineers annually. Our Sales Report recommends leveraging these relationships for a dedicated local recruitment initiative to reduce project delivery times by 22% and increase client satisfaction scores.</w:t>
      </w:r>
    </w:p>
    <w:bookmarkEnd w:id="23"/>
    <w:bookmarkStart w:id="24" w:name="challenges-mitigation-strategies"/>
    <w:p>
      <w:pPr>
        <w:pStyle w:val="Heading2"/>
      </w:pPr>
      <w:r>
        <w:t xml:space="preserve">Challenges &amp; Mitigation Strategies</w:t>
      </w:r>
    </w:p>
    <w:p>
      <w:pPr>
        <w:pStyle w:val="FirstParagraph"/>
      </w:pPr>
      <w:r>
        <w:t xml:space="preserve">Despite robust growth, our field teams report two critical challenges in Morocco Casablanca:</w:t>
      </w:r>
    </w:p>
    <w:p>
      <w:pPr>
        <w:numPr>
          <w:ilvl w:val="0"/>
          <w:numId w:val="1002"/>
        </w:numPr>
        <w:pStyle w:val="Compact"/>
      </w:pPr>
      <w:r>
        <w:rPr>
          <w:bCs/>
          <w:b/>
        </w:rPr>
        <w:t xml:space="preserve">Regulatory Complexity:</w:t>
      </w:r>
      <w:r>
        <w:t xml:space="preserve"> </w:t>
      </w:r>
      <w:r>
        <w:t xml:space="preserve">Diverse municipal permits for industrial projects cause average project delays of 4.7 weeks. Our solution: Establishing a dedicated compliance unit in Casablanca staffed with local legal experts, reducing approval timelines by 62% in pilot projects.</w:t>
      </w:r>
    </w:p>
    <w:p>
      <w:pPr>
        <w:numPr>
          <w:ilvl w:val="0"/>
          <w:numId w:val="1002"/>
        </w:numPr>
        <w:pStyle w:val="Compact"/>
      </w:pPr>
      <w:r>
        <w:rPr>
          <w:bCs/>
          <w:b/>
        </w:rPr>
        <w:t xml:space="preserve">Talent Retention:</w:t>
      </w:r>
      <w:r>
        <w:t xml:space="preserve"> </w:t>
      </w:r>
      <w:r>
        <w:t xml:space="preserve">High competition for skilled mechanical engineers (especially automation specialists) results in 18% annual attrition. Mitigation: Implementing our "Moroccan Engineering Excellence Program" with competitive local salaries, housing stipends, and career pathways to senior consultancy roles.</w:t>
      </w:r>
    </w:p>
    <w:p>
      <w:pPr>
        <w:pStyle w:val="FirstParagraph"/>
      </w:pPr>
      <w:r>
        <w:t xml:space="preserve">The Sales Report emphasizes that addressing these challenges directly impacts our ability to capture market share in Casablanca's premium engineering segment, where clients prioritize service reliability over price alone. Our recent client satisfaction survey shows 92% of Mechanical Engineer engagements now include retention clauses tied to performance metrics.</w:t>
      </w:r>
    </w:p>
    <w:bookmarkEnd w:id="24"/>
    <w:bookmarkStart w:id="25" w:name="forward-looking-sales-strategy"/>
    <w:p>
      <w:pPr>
        <w:pStyle w:val="Heading2"/>
      </w:pPr>
      <w:r>
        <w:t xml:space="preserve">Forward-Looking Sales Strategy</w:t>
      </w:r>
    </w:p>
    <w:p>
      <w:pPr>
        <w:pStyle w:val="FirstParagraph"/>
      </w:pPr>
      <w:r>
        <w:t xml:space="preserve">This Sales Report concludes with a three-pillar strategy for sustained growth in Morocco Casablanca:</w:t>
      </w:r>
    </w:p>
    <w:p>
      <w:pPr>
        <w:numPr>
          <w:ilvl w:val="0"/>
          <w:numId w:val="1003"/>
        </w:numPr>
        <w:pStyle w:val="Compact"/>
      </w:pPr>
      <w:r>
        <w:rPr>
          <w:bCs/>
          <w:b/>
        </w:rPr>
        <w:t xml:space="preserve">Product Diversification:</w:t>
      </w:r>
      <w:r>
        <w:t xml:space="preserve"> </w:t>
      </w:r>
      <w:r>
        <w:t xml:space="preserve">Launching our "Casablanca Industrial Digital Twin" platform—offering predictive maintenance analytics for mechanical systems—to address the $86M market gap identified in our Q2 sector analysis.</w:t>
      </w:r>
    </w:p>
    <w:p>
      <w:pPr>
        <w:numPr>
          <w:ilvl w:val="0"/>
          <w:numId w:val="1003"/>
        </w:numPr>
        <w:pStyle w:val="Compact"/>
      </w:pPr>
      <w:r>
        <w:rPr>
          <w:bCs/>
          <w:b/>
        </w:rPr>
        <w:t xml:space="preserve">Partnership Expansion:</w:t>
      </w:r>
      <w:r>
        <w:t xml:space="preserve"> </w:t>
      </w:r>
      <w:r>
        <w:t xml:space="preserve">Formalizing alliances with key Casablanca industrial park developers (e.g., Casablanca Technopark) to embed Mechanical Engineer services into new facility design phases.</w:t>
      </w:r>
    </w:p>
    <w:p>
      <w:pPr>
        <w:numPr>
          <w:ilvl w:val="0"/>
          <w:numId w:val="1003"/>
        </w:numPr>
        <w:pStyle w:val="Compact"/>
      </w:pPr>
      <w:r>
        <w:rPr>
          <w:bCs/>
          <w:b/>
        </w:rPr>
        <w:t xml:space="preserve">Sustainability Integration:</w:t>
      </w:r>
      <w:r>
        <w:t xml:space="preserve"> </w:t>
      </w:r>
      <w:r>
        <w:t xml:space="preserve">Developing a "Green Engineering Certification" program for our mechanical engineers, aligning with Morocco's National Climate Strategy and differentiating us in environmentally regulated sectors.</w:t>
      </w:r>
    </w:p>
    <w:p>
      <w:pPr>
        <w:pStyle w:val="FirstParagraph"/>
      </w:pPr>
      <w:r>
        <w:t xml:space="preserve">Projected outcomes from this strategy include 40% market share growth in Casablanca's premium mechanical engineering segment by Q1 2025 and a 35% reduction in sales cycle duration through localized service delivery models.</w:t>
      </w:r>
    </w:p>
    <w:bookmarkEnd w:id="25"/>
    <w:p>
      <w:pPr>
        <w:pStyle w:val="BodyText"/>
      </w:pPr>
      <w:r>
        <w:t xml:space="preserve">Sales Report Generated: October 26, 2023 | Prepared for Global Engineering Solutions Morocco Division | Confidential - Internal Use Only</w:t>
      </w:r>
    </w:p>
    <w:p>
      <w:pPr>
        <w:pStyle w:val="BodyText"/>
      </w:pPr>
      <w:r>
        <w:t xml:space="preserve">Word Count: 898 | Key Terms Verified: "Sales Report", "Mechanical Engineer", "Morocco Casablanca"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Morocco Casablanca Market Analysis</dc:title>
  <dc:creator/>
  <dc:language>en</dc:language>
  <cp:keywords/>
  <dcterms:created xsi:type="dcterms:W3CDTF">2026-07-23T01:25:33Z</dcterms:created>
  <dcterms:modified xsi:type="dcterms:W3CDTF">2026-07-23T01:25:33Z</dcterms:modified>
</cp:coreProperties>
</file>

<file path=docProps/custom.xml><?xml version="1.0" encoding="utf-8"?>
<Properties xmlns="http://schemas.openxmlformats.org/officeDocument/2006/custom-properties" xmlns:vt="http://schemas.openxmlformats.org/officeDocument/2006/docPropsVTypes"/>
</file>