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8" w:name="Xbcc74b5412a81eac2cf14c727090382c24eb7b1"/>
    <w:p>
      <w:pPr>
        <w:pStyle w:val="Heading1"/>
      </w:pPr>
      <w:r>
        <w:t xml:space="preserve">Sales Report: Strategic Growth of Mechanical Engineering Services in Netherlands Amsterdam (Q3 2023)</w:t>
      </w:r>
    </w:p>
    <w:p>
      <w:pPr>
        <w:pStyle w:val="FirstParagraph"/>
      </w:pPr>
      <w:r>
        <w:rPr>
          <w:bCs/>
          <w:b/>
        </w:rPr>
        <w:t xml:space="preserve">Prepared For:</w:t>
      </w:r>
      <w:r>
        <w:t xml:space="preserve"> </w:t>
      </w:r>
      <w:r>
        <w:t xml:space="preserve">Executive Leadership Team, Netherlands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Mechanical Engineering services across the Netherlands Amsterdam market during Q3 2023. The report underscores a significant upward trajectory in demand for specialized mechanical engineering solutions, driven by Amsterdam's commitment to sustainable infrastructure, EU green initiatives (Fit for 55), and rapid urban development projects. Key metrics indicate a 28% YoY growth in service contracts, with the Netherlands Amsterdam region contributing 37% of total sales within the Benelux territory. Crucially, the synergy between</w:t>
      </w:r>
      <w:r>
        <w:t xml:space="preserve"> </w:t>
      </w:r>
      <w:r>
        <w:rPr>
          <w:iCs/>
          <w:i/>
        </w:rPr>
        <w:t xml:space="preserve">Mechanical Engineer</w:t>
      </w:r>
      <w:r>
        <w:t xml:space="preserve"> </w:t>
      </w:r>
      <w:r>
        <w:t xml:space="preserve">expertise and client-facing sales strategies has proven pivotal to this success, validating our market positioning.</w:t>
      </w:r>
    </w:p>
    <w:bookmarkEnd w:id="20"/>
    <w:bookmarkStart w:id="21" w:name="Xb0896992c84e57106d125f7b982d3cc2d784bb2"/>
    <w:p>
      <w:pPr>
        <w:pStyle w:val="Heading2"/>
      </w:pPr>
      <w:r>
        <w:t xml:space="preserve">Market Context: Netherlands Amsterdam as a Strategic Hub</w:t>
      </w:r>
    </w:p>
    <w:p>
      <w:pPr>
        <w:pStyle w:val="FirstParagraph"/>
      </w:pPr>
      <w:r>
        <w:t xml:space="preserve">Amsterdam stands at the forefront of Europe’s transition toward climate-neutral cities, with ambitious targets under the Dutch Climate Agreement (2019) and municipal initiatives like "Amsterdam Circular 2020." This environment creates unparalleled demand for</w:t>
      </w:r>
      <w:r>
        <w:t xml:space="preserve"> </w:t>
      </w:r>
      <w:r>
        <w:rPr>
          <w:iCs/>
          <w:i/>
        </w:rPr>
        <w:t xml:space="preserve">Mechanical Engineer</w:t>
      </w:r>
      <w:r>
        <w:t xml:space="preserve">-led solutions across three primary sectors:</w:t>
      </w:r>
    </w:p>
    <w:p>
      <w:pPr>
        <w:numPr>
          <w:ilvl w:val="0"/>
          <w:numId w:val="1001"/>
        </w:numPr>
        <w:pStyle w:val="Compact"/>
      </w:pPr>
      <w:r>
        <w:rPr>
          <w:bCs/>
          <w:b/>
        </w:rPr>
        <w:t xml:space="preserve">Smart Infrastructure:</w:t>
      </w:r>
      <w:r>
        <w:t xml:space="preserve"> </w:t>
      </w:r>
      <w:r>
        <w:t xml:space="preserve">Projects like the expansion of Schiphol Airport’s sustainability hub and Amsterdam’s IJburg sustainable district require advanced HVAC, renewable energy integration, and building automation systems.</w:t>
      </w:r>
    </w:p>
    <w:p>
      <w:pPr>
        <w:numPr>
          <w:ilvl w:val="0"/>
          <w:numId w:val="1001"/>
        </w:numPr>
        <w:pStyle w:val="Compact"/>
      </w:pPr>
      <w:r>
        <w:rPr>
          <w:bCs/>
          <w:b/>
        </w:rPr>
        <w:t xml:space="preserve">Industrial Decarbonization:</w:t>
      </w:r>
      <w:r>
        <w:t xml:space="preserve"> </w:t>
      </w:r>
      <w:r>
        <w:t xml:space="preserve">Manufacturing clusters in the Port of Amsterdam (e.g., Shell’s Pernis refinery) demand mechanical engineers optimizing low-carbon process equipment.</w:t>
      </w:r>
    </w:p>
    <w:p>
      <w:pPr>
        <w:numPr>
          <w:ilvl w:val="0"/>
          <w:numId w:val="1001"/>
        </w:numPr>
        <w:pStyle w:val="Compact"/>
      </w:pPr>
      <w:r>
        <w:rPr>
          <w:bCs/>
          <w:b/>
        </w:rPr>
        <w:t xml:space="preserve">Residential &amp; Commercial Renewables:</w:t>
      </w:r>
      <w:r>
        <w:t xml:space="preserve"> </w:t>
      </w:r>
      <w:r>
        <w:t xml:space="preserve">The Dutch government’s "Energy Transition Fund" fuels projects requiring mechanical engineers to design geothermal heating networks and solar thermal systems for Amsterdam's dense urban fabric.</w:t>
      </w:r>
    </w:p>
    <w:p>
      <w:pPr>
        <w:pStyle w:val="FirstParagraph"/>
      </w:pPr>
      <w:r>
        <w:t xml:space="preserve">The Netherlands Amsterdam market is characterized by high technical standards (NEN 2760 compliance), stringent sustainability KPIs, and a preference for bidders with local engineering credentials. Sales teams in Amsterdam have leveraged this context to position our</w:t>
      </w:r>
      <w:r>
        <w:t xml:space="preserve"> </w:t>
      </w:r>
      <w:r>
        <w:rPr>
          <w:iCs/>
          <w:i/>
        </w:rPr>
        <w:t xml:space="preserve">Mechanical Engineer</w:t>
      </w:r>
      <w:r>
        <w:t xml:space="preserve"> </w:t>
      </w:r>
      <w:r>
        <w:t xml:space="preserve">resources as strategic partners—not vendors—accelerating deal closures.</w:t>
      </w:r>
    </w:p>
    <w:bookmarkEnd w:id="21"/>
    <w:bookmarkStart w:id="22" w:name="X29e4f60eb7c217fc2e045efbdc7dc662a8ac168"/>
    <w:p>
      <w:pPr>
        <w:pStyle w:val="Heading2"/>
      </w:pPr>
      <w:r>
        <w:t xml:space="preserve">Key Sales Performance Highlights (Netherlands Amsterdam Region)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Service Revenue (€)</w:t>
      </w:r>
    </w:p>
    <w:p>
      <w:pPr>
        <w:pStyle w:val="BodyText"/>
      </w:pPr>
      <w:r>
        <w:t xml:space="preserve">€1,850,000</w:t>
      </w:r>
    </w:p>
    <w:p>
      <w:pPr>
        <w:pStyle w:val="BodyText"/>
      </w:pPr>
      <w:r>
        <w:t xml:space="preserve">€1,445,000</w:t>
      </w:r>
    </w:p>
    <w:p>
      <w:pPr>
        <w:pStyle w:val="BodyText"/>
      </w:pPr>
      <w:r>
        <w:t xml:space="preserve">+28.1%</w:t>
      </w:r>
    </w:p>
    <w:p>
      <w:pPr>
        <w:pStyle w:val="BodyText"/>
      </w:pPr>
      <w:r>
        <w:t xml:space="preserve">New Client Acquisitions</w:t>
      </w:r>
    </w:p>
    <w:p>
      <w:pPr>
        <w:pStyle w:val="BodyText"/>
      </w:pPr>
      <w:r>
        <w:t xml:space="preserve">17</w:t>
      </w:r>
    </w:p>
    <w:p>
      <w:pPr>
        <w:pStyle w:val="BodyText"/>
      </w:pPr>
      <w:r>
        <w:t xml:space="preserve">9</w:t>
      </w:r>
    </w:p>
    <w:p>
      <w:pPr>
        <w:pStyle w:val="BodyText"/>
      </w:pPr>
      <w:r>
        <w:t xml:space="preserve">+88.9%</w:t>
      </w:r>
    </w:p>
    <w:p>
      <w:pPr>
        <w:pStyle w:val="BodyText"/>
      </w:pPr>
      <w:r>
        <w:t xml:space="preserve">62%</w:t>
      </w:r>
    </w:p>
    <w:p>
      <w:pPr>
        <w:pStyle w:val="BodyText"/>
      </w:pPr>
      <w:r>
        <w:t xml:space="preserve">47%</w:t>
      </w:r>
    </w:p>
    <w:p>
      <w:pPr>
        <w:pStyle w:val="BodyText"/>
      </w:pPr>
      <w:r>
        <w:t xml:space="preserve">+15 pts</w:t>
      </w:r>
    </w:p>
    <w:p>
      <w:pPr>
        <w:pStyle w:val="BodyText"/>
      </w:pPr>
      <w:r>
        <w:t xml:space="preserve">Average Deal Size (€)</w:t>
      </w:r>
    </w:p>
    <w:p>
      <w:pPr>
        <w:pStyle w:val="BodyText"/>
      </w:pPr>
      <w:r>
        <w:t xml:space="preserve">€108,823</w:t>
      </w:r>
    </w:p>
    <w:p>
      <w:pPr>
        <w:pStyle w:val="BodyText"/>
      </w:pPr>
      <w:r>
        <w:t xml:space="preserve">€96,335</w:t>
      </w:r>
    </w:p>
    <w:p>
      <w:pPr>
        <w:pStyle w:val="BodyText"/>
      </w:pPr>
      <w:r>
        <w:t xml:space="preserve">+12.9%</w:t>
      </w:r>
    </w:p>
    <w:p>
      <w:pPr>
        <w:pStyle w:val="BodyText"/>
      </w:pPr>
      <w:r>
        <w:rPr>
          <w:bCs/>
          <w:b/>
        </w:rPr>
        <w:t xml:space="preserve">Analysis:</w:t>
      </w:r>
      <w:r>
        <w:t xml:space="preserve"> </w:t>
      </w:r>
      <w:r>
        <w:t xml:space="preserve">The 28.1% revenue growth in Netherlands Amsterdam directly correlates with the sales team’s adoption of a "Technical Sales" model, where</w:t>
      </w:r>
      <w:r>
        <w:t xml:space="preserve"> </w:t>
      </w:r>
      <w:r>
        <w:rPr>
          <w:iCs/>
          <w:i/>
        </w:rPr>
        <w:t xml:space="preserve">Mechanical Engineer</w:t>
      </w:r>
      <w:r>
        <w:t xml:space="preserve">s co-lead client presentations and solution design. For instance, winning the €550K contract for Amsterdam’s "De Ceuvel" energy-positive office park required our lead mechanical engineer to collaborate with sales on site-specific thermal modeling, addressing client concerns about district heating integration before bidding. This approach increased win rates by 15 percentage points versus traditional sales-only engagement.</w:t>
      </w:r>
    </w:p>
    <w:bookmarkEnd w:id="22"/>
    <w:bookmarkStart w:id="23" w:name="X788f09f1517db8634a6289fbb836301c726b40f"/>
    <w:p>
      <w:pPr>
        <w:pStyle w:val="Heading2"/>
      </w:pPr>
      <w:r>
        <w:t xml:space="preserve">Customer Insights: Why Netherlands Amsterdam Values Mechanical Engineers</w:t>
      </w:r>
    </w:p>
    <w:p>
      <w:pPr>
        <w:pStyle w:val="FirstParagraph"/>
      </w:pPr>
      <w:r>
        <w:t xml:space="preserve">Post-sale interviews with 32 Amsterdam-based clients revealed consistent themes:</w:t>
      </w:r>
    </w:p>
    <w:p>
      <w:pPr>
        <w:numPr>
          <w:ilvl w:val="0"/>
          <w:numId w:val="1002"/>
        </w:numPr>
        <w:pStyle w:val="Compact"/>
      </w:pPr>
      <w:r>
        <w:rPr>
          <w:bCs/>
          <w:b/>
        </w:rPr>
        <w:t xml:space="preserve">Technical Credibility:</w:t>
      </w:r>
      <w:r>
        <w:t xml:space="preserve"> </w:t>
      </w:r>
      <w:r>
        <w:t xml:space="preserve">"The mechanical engineer’s live simulation of the HVAC system for our Zuidas skyscraper proposal gave us confidence beyond generic vendor claims." (Client: Bouwen &amp; Wonen, Construction Firm)</w:t>
      </w:r>
    </w:p>
    <w:p>
      <w:pPr>
        <w:numPr>
          <w:ilvl w:val="0"/>
          <w:numId w:val="1002"/>
        </w:numPr>
        <w:pStyle w:val="Compact"/>
      </w:pPr>
      <w:r>
        <w:rPr>
          <w:bCs/>
          <w:b/>
        </w:rPr>
        <w:t xml:space="preserve">Sustainability Alignment:</w:t>
      </w:r>
      <w:r>
        <w:t xml:space="preserve"> </w:t>
      </w:r>
      <w:r>
        <w:t xml:space="preserve">Dutch clients prioritize engineers certified in ISO 50001 or DGNB (German sustainable building standard) due to Amsterdam’s municipal sustainability mandates. Our engineering team’s 100% certification rate was cited in 89% of won deals.</w:t>
      </w:r>
    </w:p>
    <w:p>
      <w:pPr>
        <w:numPr>
          <w:ilvl w:val="0"/>
          <w:numId w:val="1002"/>
        </w:numPr>
        <w:pStyle w:val="Compact"/>
      </w:pPr>
      <w:r>
        <w:rPr>
          <w:bCs/>
          <w:b/>
        </w:rPr>
        <w:t xml:space="preserve">Local Market Knowledge:</w:t>
      </w:r>
      <w:r>
        <w:t xml:space="preserve"> </w:t>
      </w:r>
      <w:r>
        <w:t xml:space="preserve">Understanding Dutch building codes (e.g., Energiebesparingwet), wind load regulations, and Amsterdam-specific site constraints (e.g., soft soil foundations) was critical for trust-building. Local engineers reduced proposal revisions by 40%.</w:t>
      </w:r>
    </w:p>
    <w:bookmarkEnd w:id="23"/>
    <w:bookmarkStart w:id="24" w:name="challenges-strategic-actions"/>
    <w:p>
      <w:pPr>
        <w:pStyle w:val="Heading2"/>
      </w:pPr>
      <w:r>
        <w:t xml:space="preserve">Challenges &amp; Strategic Actions</w:t>
      </w:r>
    </w:p>
    <w:p>
      <w:pPr>
        <w:pStyle w:val="FirstParagraph"/>
      </w:pPr>
      <w:r>
        <w:rPr>
          <w:bCs/>
          <w:b/>
        </w:rPr>
        <w:t xml:space="preserve">Challenge:</w:t>
      </w:r>
      <w:r>
        <w:t xml:space="preserve"> </w:t>
      </w:r>
      <w:r>
        <w:t xml:space="preserve">Intense competition from Dutch engineering firms (e.g., Royal HaskoningDHV) offering lower-cost services, often without embedded sales capabilities.</w:t>
      </w:r>
      <w:r>
        <w:br/>
      </w:r>
      <w:r>
        <w:rPr>
          <w:bCs/>
          <w:b/>
        </w:rPr>
        <w:t xml:space="preserve">Action:</w:t>
      </w:r>
      <w:r>
        <w:t xml:space="preserve"> </w:t>
      </w:r>
      <w:r>
        <w:t xml:space="preserve">Implemented the "Engineer-Sales Integration Program" in Amsterdam, requiring all new mechanical engineers to complete a 2-week sales training module (co-taught by regional sales leads). This increased cross-functional collaboration velocity by 35%.</w:t>
      </w:r>
    </w:p>
    <w:p>
      <w:pPr>
        <w:pStyle w:val="BodyText"/>
      </w:pPr>
      <w:r>
        <w:rPr>
          <w:bCs/>
          <w:b/>
        </w:rPr>
        <w:t xml:space="preserve">Challenge:</w:t>
      </w:r>
      <w:r>
        <w:t xml:space="preserve"> </w:t>
      </w:r>
      <w:r>
        <w:t xml:space="preserve">Talent shortage for bilingual (Dutch/English) mechanical engineers with sustainability expertise.</w:t>
      </w:r>
      <w:r>
        <w:br/>
      </w:r>
      <w:r>
        <w:rPr>
          <w:bCs/>
          <w:b/>
        </w:rPr>
        <w:t xml:space="preserve">Action:</w:t>
      </w:r>
      <w:r>
        <w:t xml:space="preserve"> </w:t>
      </w:r>
      <w:r>
        <w:t xml:space="preserve">Partnered with TU Delft and Amsterdam University of Applied Sciences to launch a targeted recruitment drive. Result: 12 new hires in Q3, all fluent in Dutch and certified in circular economy engineering.</w:t>
      </w:r>
    </w:p>
    <w:bookmarkEnd w:id="24"/>
    <w:bookmarkStart w:id="25" w:name="X1555f2e30114eba01b64e29aa2d4849608997ec"/>
    <w:p>
      <w:pPr>
        <w:pStyle w:val="Heading2"/>
      </w:pPr>
      <w:r>
        <w:t xml:space="preserve">Future Outlook for Sales Report (Netherlands Amsterdam)</w:t>
      </w:r>
    </w:p>
    <w:p>
      <w:pPr>
        <w:pStyle w:val="FirstParagraph"/>
      </w:pPr>
      <w:r>
        <w:t xml:space="preserve">The Netherlands Amsterdam market presents compelling growth vectors for our Mechanical Engineering services:</w:t>
      </w:r>
    </w:p>
    <w:p>
      <w:pPr>
        <w:numPr>
          <w:ilvl w:val="0"/>
          <w:numId w:val="1003"/>
        </w:numPr>
        <w:pStyle w:val="Compact"/>
      </w:pPr>
      <w:r>
        <w:rPr>
          <w:bCs/>
          <w:b/>
        </w:rPr>
        <w:t xml:space="preserve">Green Hydrogen Projects:</w:t>
      </w:r>
      <w:r>
        <w:t xml:space="preserve"> </w:t>
      </w:r>
      <w:r>
        <w:t xml:space="preserve">Amsterdam’s €1.5B "Hydrogen Valley" initiative requires mechanical engineers to design storage and distribution infrastructure (e.g., at the Maasvlakte 2 port). We secured early-stage advisory contracts worth €750K.</w:t>
      </w:r>
    </w:p>
    <w:p>
      <w:pPr>
        <w:numPr>
          <w:ilvl w:val="0"/>
          <w:numId w:val="1003"/>
        </w:numPr>
        <w:pStyle w:val="Compact"/>
      </w:pPr>
      <w:r>
        <w:rPr>
          <w:bCs/>
          <w:b/>
        </w:rPr>
        <w:t xml:space="preserve">AI-Driven Energy Optimization:</w:t>
      </w:r>
      <w:r>
        <w:t xml:space="preserve"> </w:t>
      </w:r>
      <w:r>
        <w:t xml:space="preserve">Demand surges for engineers skilled in digital twins (e.g., Autodesk Navisworks) to model building energy use. Sales pipeline shows 14 active leads in this niche, projected to yield €2.3M by Q1 2024.</w:t>
      </w:r>
    </w:p>
    <w:p>
      <w:pPr>
        <w:numPr>
          <w:ilvl w:val="0"/>
          <w:numId w:val="1003"/>
        </w:numPr>
        <w:pStyle w:val="Compact"/>
      </w:pPr>
      <w:r>
        <w:rPr>
          <w:bCs/>
          <w:b/>
        </w:rPr>
        <w:t xml:space="preserve">Netherlands Climate Policy Acceleration:</w:t>
      </w:r>
      <w:r>
        <w:t xml:space="preserve"> </w:t>
      </w:r>
      <w:r>
        <w:t xml:space="preserve">The 2030 carbon neutrality target will mandate retrofits for all Amsterdam buildings over 5,000m². Our sales team is proactively targeting this €85M market segment.</w:t>
      </w:r>
    </w:p>
    <w:bookmarkEnd w:id="25"/>
    <w:bookmarkStart w:id="26" w:name="recommendations"/>
    <w:p>
      <w:pPr>
        <w:pStyle w:val="Heading2"/>
      </w:pPr>
      <w:r>
        <w:t xml:space="preserve">Recommendations</w:t>
      </w:r>
    </w:p>
    <w:p>
      <w:pPr>
        <w:numPr>
          <w:ilvl w:val="0"/>
          <w:numId w:val="1004"/>
        </w:numPr>
        <w:pStyle w:val="Compact"/>
      </w:pPr>
      <w:r>
        <w:rPr>
          <w:bCs/>
          <w:b/>
        </w:rPr>
        <w:t xml:space="preserve">Double Down on Local Engineering Talent:</w:t>
      </w:r>
      <w:r>
        <w:t xml:space="preserve"> </w:t>
      </w:r>
      <w:r>
        <w:t xml:space="preserve">Allocate 15% of Q4 training budget to advanced sustainability certifications (e.g., DNV’s Green Building Engineer) for Netherlands Amsterdam mechanical engineers.</w:t>
      </w:r>
    </w:p>
    <w:p>
      <w:pPr>
        <w:numPr>
          <w:ilvl w:val="0"/>
          <w:numId w:val="1004"/>
        </w:numPr>
        <w:pStyle w:val="Compact"/>
      </w:pPr>
      <w:r>
        <w:rPr>
          <w:bCs/>
          <w:b/>
        </w:rPr>
        <w:t xml:space="preserve">Prioritize "Sustainability as a Service" Bundling:</w:t>
      </w:r>
      <w:r>
        <w:t xml:space="preserve"> </w:t>
      </w:r>
      <w:r>
        <w:t xml:space="preserve">Package mechanical engineering with carbon accounting services to meet Amsterdam’s new ESG reporting requirements. Pilot this offering with 5 key clients in Q4.</w:t>
      </w:r>
    </w:p>
    <w:p>
      <w:pPr>
        <w:numPr>
          <w:ilvl w:val="0"/>
          <w:numId w:val="1004"/>
        </w:numPr>
        <w:pStyle w:val="Compact"/>
      </w:pPr>
      <w:r>
        <w:rPr>
          <w:bCs/>
          <w:b/>
        </w:rPr>
        <w:t xml:space="preserve">Expand Sales-Engineering Co-Pilots:</w:t>
      </w:r>
      <w:r>
        <w:t xml:space="preserve"> </w:t>
      </w:r>
      <w:r>
        <w:t xml:space="preserve">Formalize the role of "Technical Account Manager" (TAM) in Amsterdam, where a mechanical engineer and sales lead jointly manage high-value accounts (e.g., for Schiphol Group contracts).</w:t>
      </w:r>
    </w:p>
    <w:bookmarkEnd w:id="26"/>
    <w:bookmarkStart w:id="27" w:name="conclusion"/>
    <w:p>
      <w:pPr>
        <w:pStyle w:val="Heading2"/>
      </w:pPr>
      <w:r>
        <w:t xml:space="preserve">Conclusion</w:t>
      </w:r>
    </w:p>
    <w:p>
      <w:pPr>
        <w:pStyle w:val="FirstParagraph"/>
      </w:pPr>
      <w:r>
        <w:t xml:space="preserve">The Netherlands Amsterdam market has unequivocally demonstrated that Mechanical Engineering expertise is not merely a service line—it is the cornerstone of competitive sales differentiation. By embedding</w:t>
      </w:r>
      <w:r>
        <w:t xml:space="preserve"> </w:t>
      </w:r>
      <w:r>
        <w:rPr>
          <w:iCs/>
          <w:i/>
        </w:rPr>
        <w:t xml:space="preserve">Mechanical Engineer</w:t>
      </w:r>
      <w:r>
        <w:t xml:space="preserve">s into the core of our client engagement strategy, we have transformed how our services are perceived and purchased in this high-stakes region. Our Q3 results confirm that sales performance directly scales with engineering credibility, technical relevance to Amsterdam’s sustainability agenda, and seamless local market understanding. As the Netherlands accelerates its climate transition, the strategic alignment between Sales Report metrics and Mechanical Engineer capabilities will define our growth trajectory for years to come.</w:t>
      </w:r>
    </w:p>
    <w:p>
      <w:pPr>
        <w:pStyle w:val="BodyText"/>
      </w:pPr>
      <w:r>
        <w:rPr>
          <w:bCs/>
          <w:b/>
        </w:rPr>
        <w:t xml:space="preserve">Prepared By:</w:t>
      </w:r>
      <w:r>
        <w:t xml:space="preserve"> </w:t>
      </w:r>
      <w:r>
        <w:t xml:space="preserve">Sales &amp; Engineering Strategy Team, Netherlands Amsterdam Office</w:t>
      </w:r>
      <w:r>
        <w:br/>
      </w:r>
      <w:r>
        <w:rPr>
          <w:bCs/>
          <w:b/>
        </w:rPr>
        <w:t xml:space="preserve">Contact:</w:t>
      </w:r>
      <w:r>
        <w:t xml:space="preserve"> </w:t>
      </w:r>
      <w:r>
        <w:t xml:space="preserve">Maria Janssen | m.janssen@yourcompany.nl | +31 20 765 4321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in Netherlands Amsterdam</dc:title>
  <dc:creator/>
  <dc:language>en</dc:language>
  <cp:keywords/>
  <dcterms:created xsi:type="dcterms:W3CDTF">2026-07-22T02:34:43Z</dcterms:created>
  <dcterms:modified xsi:type="dcterms:W3CDTF">2026-07-22T02:34:43Z</dcterms:modified>
</cp:coreProperties>
</file>

<file path=docProps/custom.xml><?xml version="1.0" encoding="utf-8"?>
<Properties xmlns="http://schemas.openxmlformats.org/officeDocument/2006/custom-properties" xmlns:vt="http://schemas.openxmlformats.org/officeDocument/2006/docPropsVTypes"/>
</file>