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Services</w:t>
      </w:r>
      <w:r>
        <w:t xml:space="preserve"> </w:t>
      </w:r>
      <w:r>
        <w:t xml:space="preserve">-</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90bf8c1d746e18b401da772bd9084cf8dade7d2"/>
    <w:p>
      <w:pPr>
        <w:pStyle w:val="Heading1"/>
      </w:pPr>
      <w:r>
        <w:t xml:space="preserve">Sales Report | Mechanical Engineer Services Performance Analysis</w:t>
      </w:r>
    </w:p>
    <w:bookmarkStart w:id="20" w:name="q1-2024-market-overview-for-spain-madrid"/>
    <w:p>
      <w:pPr>
        <w:pStyle w:val="Heading2"/>
      </w:pPr>
      <w:r>
        <w:t xml:space="preserve">Q1 2024 Market Overview for Spain Madrid</w:t>
      </w:r>
    </w:p>
    <w:p>
      <w:pPr>
        <w:pStyle w:val="FirstParagraph"/>
      </w:pPr>
      <w:r>
        <w:t xml:space="preserve">Prepared Exclusively for Madrid-Based Engineering Solutions Division</w:t>
      </w:r>
    </w:p>
    <w:bookmarkEnd w:id="20"/>
    <w:bookmarkStart w:id="21" w:name="executive-summary"/>
    <w:p>
      <w:pPr>
        <w:pStyle w:val="Heading2"/>
      </w:pPr>
      <w:r>
        <w:t xml:space="preserve">Executive Summary</w:t>
      </w:r>
    </w:p>
    <w:p>
      <w:pPr>
        <w:pStyle w:val="FirstParagraph"/>
      </w:pPr>
      <w:r>
        <w:t xml:space="preserve">This comprehensive Sales Report details the performance of Mechanical Engineer service delivery across the Spain Madrid market during Q1 2024. The analysis confirms sustained growth in demand for specialized mechanical engineering expertise, with Madrid serving as the strategic hub for our Iberian Peninsula operations. Key drivers include industrial modernization initiatives, renewable energy expansion, and automotive sector innovations—all centered in Spain's capital city. Our sales performance exceeded targets by 17% compared to Q4 2023, directly attributable to strategic positioning of our Mechanical Engineer talent pool within Madrid's evolving industrial landscape.</w:t>
      </w:r>
    </w:p>
    <w:bookmarkEnd w:id="21"/>
    <w:bookmarkStart w:id="22" w:name="X4b1bbed1290fba8f3db3daac5dac1323f743848"/>
    <w:p>
      <w:pPr>
        <w:pStyle w:val="Heading2"/>
      </w:pPr>
      <w:r>
        <w:t xml:space="preserve">Market Context: Why Spain Madrid Remains the Engine of Engineering Demand</w:t>
      </w:r>
    </w:p>
    <w:p>
      <w:pPr>
        <w:pStyle w:val="FirstParagraph"/>
      </w:pPr>
      <w:r>
        <w:t xml:space="preserve">The Madrid region (Comunidad de Madrid) represents a critical economic nucleus for engineering services in Spain. As the nation's industrial and technological capital, it hosts 34% of all R&amp;D centers in Spain, including major facilities for Siemens Energy, Indra Sistemas, and SEAT. This concentration creates unparalleled opportunities for Mechanical Engineer professionals specializing in:</w:t>
      </w:r>
    </w:p>
    <w:p>
      <w:pPr>
        <w:numPr>
          <w:ilvl w:val="0"/>
          <w:numId w:val="1001"/>
        </w:numPr>
        <w:pStyle w:val="Compact"/>
      </w:pPr>
      <w:r>
        <w:t xml:space="preserve">Industrial automation systems integration</w:t>
      </w:r>
    </w:p>
    <w:p>
      <w:pPr>
        <w:numPr>
          <w:ilvl w:val="0"/>
          <w:numId w:val="1001"/>
        </w:numPr>
        <w:pStyle w:val="Compact"/>
      </w:pPr>
      <w:r>
        <w:t xml:space="preserve">Sustainable manufacturing process optimization</w:t>
      </w:r>
    </w:p>
    <w:p>
      <w:pPr>
        <w:numPr>
          <w:ilvl w:val="0"/>
          <w:numId w:val="1001"/>
        </w:numPr>
        <w:pStyle w:val="Compact"/>
      </w:pPr>
      <w:r>
        <w:t xml:space="preserve">Renewable energy infrastructure development (solar/wind)</w:t>
      </w:r>
    </w:p>
    <w:p>
      <w:pPr>
        <w:numPr>
          <w:ilvl w:val="0"/>
          <w:numId w:val="1001"/>
        </w:numPr>
        <w:pStyle w:val="Compact"/>
      </w:pPr>
      <w:r>
        <w:t xml:space="preserve">Automotive component engineering (especially for EV production)</w:t>
      </w:r>
    </w:p>
    <w:p>
      <w:pPr>
        <w:pStyle w:val="FirstParagraph"/>
      </w:pPr>
      <w:r>
        <w:t xml:space="preserve">The Spanish government's 2030 Energy Transition Plan, actively implemented in Madrid through initiatives like "Madrid Sostenible," has accelerated demand for Mechanical Engineers with expertise in energy-efficient system design. Our localized market intelligence confirms that 78% of Madrid-based manufacturing firms now prioritize engineering partnerships that offer immediate on-ground support from qualified Mechanical Engineer staff.</w:t>
      </w:r>
    </w:p>
    <w:bookmarkEnd w:id="22"/>
    <w:bookmarkStart w:id="23" w:name="Xf5f8c37ae4aac7549391db554f3d27900dc5005"/>
    <w:p>
      <w:pPr>
        <w:pStyle w:val="Heading2"/>
      </w:pPr>
      <w:r>
        <w:t xml:space="preserve">Q1 2024 Sales Performance: Madrid Market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Segment</w:t>
            </w:r>
          </w:p>
        </w:tc>
        <w:tc>
          <w:tcPr/>
          <w:p>
            <w:pPr>
              <w:pStyle w:val="Compact"/>
              <w:jc w:val="left"/>
            </w:pPr>
            <w:r>
              <w:t xml:space="preserve">Q1 Sales (€)</w:t>
            </w:r>
          </w:p>
        </w:tc>
        <w:tc>
          <w:tcPr/>
          <w:p>
            <w:pPr>
              <w:pStyle w:val="Compact"/>
              <w:jc w:val="left"/>
            </w:pPr>
            <w:r>
              <w:t xml:space="preserve">% Growth vs Q4 2023</w:t>
            </w:r>
          </w:p>
        </w:tc>
        <w:tc>
          <w:tcPr/>
          <w:p>
            <w:pPr>
              <w:pStyle w:val="Compact"/>
              <w:jc w:val="left"/>
            </w:pPr>
            <w:r>
              <w:t xml:space="preserve">Key Madrid Clients Served</w:t>
            </w:r>
          </w:p>
        </w:tc>
        <w:tc>
          <w:tcPr/>
          <w:p>
            <w:pPr>
              <w:pStyle w:val="Compact"/>
            </w:pPr>
          </w:p>
        </w:tc>
      </w:tr>
      <w:tr>
        <w:tc>
          <w:tcPr/>
          <w:p>
            <w:pPr>
              <w:pStyle w:val="Compact"/>
              <w:jc w:val="left"/>
            </w:pPr>
            <w:r>
              <w:t xml:space="preserve">Industrial Process Optimization</w:t>
            </w:r>
          </w:p>
        </w:tc>
        <w:tc>
          <w:tcPr/>
          <w:p>
            <w:pPr>
              <w:pStyle w:val="Compact"/>
              <w:jc w:val="left"/>
            </w:pPr>
            <w:r>
              <w:t xml:space="preserve">€1,250,000</w:t>
            </w:r>
          </w:p>
        </w:tc>
        <w:tc>
          <w:tcPr/>
          <w:p>
            <w:pPr>
              <w:pStyle w:val="Compact"/>
              <w:jc w:val="left"/>
            </w:pPr>
            <w:r>
              <w:t xml:space="preserve">+23%</w:t>
            </w:r>
          </w:p>
        </w:tc>
        <w:tc>
          <w:tcPr/>
          <w:p>
            <w:pPr>
              <w:pStyle w:val="Compact"/>
              <w:jc w:val="left"/>
            </w:pPr>
            <w:r>
              <w:t xml:space="preserve">Industria de la Lámina (Alcorcón), Aena Engineering (Madrid-Barajas)</w:t>
            </w:r>
          </w:p>
        </w:tc>
        <w:tc>
          <w:tcPr/>
          <w:p>
            <w:pPr>
              <w:pStyle w:val="Compact"/>
            </w:pPr>
          </w:p>
        </w:tc>
      </w:tr>
      <w:tr>
        <w:tc>
          <w:tcPr/>
          <w:p>
            <w:pPr>
              <w:pStyle w:val="Compact"/>
              <w:jc w:val="left"/>
            </w:pPr>
            <w:r>
              <w:t xml:space="preserve">Renewable Energy Systems</w:t>
            </w:r>
          </w:p>
        </w:tc>
        <w:tc>
          <w:tcPr/>
          <w:p>
            <w:pPr>
              <w:pStyle w:val="Compact"/>
              <w:jc w:val="left"/>
            </w:pPr>
            <w:r>
              <w:t xml:space="preserve">€925,000</w:t>
            </w:r>
          </w:p>
        </w:tc>
        <w:tc>
          <w:tcPr/>
          <w:p>
            <w:pPr>
              <w:pStyle w:val="Compact"/>
              <w:jc w:val="left"/>
            </w:pPr>
            <w:r>
              <w:t xml:space="preserve">+18%</w:t>
            </w:r>
          </w:p>
        </w:tc>
        <w:tc>
          <w:tcPr/>
          <w:p>
            <w:pPr>
              <w:pStyle w:val="Compact"/>
              <w:jc w:val="left"/>
            </w:pPr>
            <w:r>
              <w:t xml:space="preserve">Solaria Madrid (Parque Tecnológico), Iberdrola Green Solutions</w:t>
            </w:r>
          </w:p>
        </w:tc>
        <w:tc>
          <w:tcPr/>
          <w:p>
            <w:pPr>
              <w:pStyle w:val="Compact"/>
            </w:pPr>
          </w:p>
        </w:tc>
      </w:tr>
      <w:tr>
        <w:tc>
          <w:tcPr/>
          <w:p>
            <w:pPr>
              <w:pStyle w:val="Compact"/>
              <w:jc w:val="left"/>
            </w:pPr>
            <w:r>
              <w:t xml:space="preserve">Automotive Engineering Support</w:t>
            </w:r>
          </w:p>
        </w:tc>
        <w:tc>
          <w:tcPr/>
          <w:p>
            <w:pPr>
              <w:pStyle w:val="Compact"/>
              <w:jc w:val="left"/>
            </w:pPr>
            <w:r>
              <w:t xml:space="preserve">€760,000</w:t>
            </w:r>
          </w:p>
        </w:tc>
        <w:tc>
          <w:tcPr/>
          <w:p>
            <w:pPr>
              <w:pStyle w:val="Compact"/>
              <w:jc w:val="left"/>
            </w:pPr>
            <w:r>
              <w:t xml:space="preserve">+29%</w:t>
            </w:r>
          </w:p>
        </w:tc>
        <w:tc>
          <w:tcPr/>
          <w:p>
            <w:pPr>
              <w:pStyle w:val="Compact"/>
              <w:jc w:val="left"/>
            </w:pPr>
            <w:r>
              <w:t xml:space="preserve">SEAT Móstoles, Continental Automotive (Madrid), Volkswagen Group Spain</w:t>
            </w:r>
          </w:p>
        </w:tc>
        <w:tc>
          <w:tcPr/>
          <w:p>
            <w:pPr>
              <w:pStyle w:val="Compact"/>
            </w:pPr>
          </w:p>
        </w:tc>
      </w:tr>
      <w:tr>
        <w:tc>
          <w:tcPr/>
          <w:p>
            <w:pPr>
              <w:pStyle w:val="Compact"/>
              <w:jc w:val="left"/>
            </w:pPr>
            <w:r>
              <w:t xml:space="preserve">TOTAL</w:t>
            </w:r>
          </w:p>
        </w:tc>
        <w:tc>
          <w:tcPr/>
          <w:p>
            <w:pPr>
              <w:pStyle w:val="Compact"/>
              <w:jc w:val="left"/>
            </w:pPr>
            <w:r>
              <w:t xml:space="preserve">€2,935,000</w:t>
            </w:r>
          </w:p>
        </w:tc>
        <w:tc>
          <w:tcPr/>
          <w:p>
            <w:pPr>
              <w:pStyle w:val="Compact"/>
              <w:jc w:val="left"/>
            </w:pPr>
            <w:r>
              <w:t xml:space="preserve">+17%</w:t>
            </w:r>
          </w:p>
        </w:tc>
        <w:tc>
          <w:tcPr>
            <w:gridSpan w:val="2"/>
          </w:tcPr>
          <w:p>
            <w:pPr>
              <w:pStyle w:val="Compact"/>
              <w:jc w:val="left"/>
            </w:pPr>
            <w:r>
              <w:rPr>
                <w:iCs/>
                <w:i/>
              </w:rPr>
              <w:t xml:space="preserve">Exceeding Madrid Region Target by 14.3%</w:t>
            </w:r>
          </w:p>
        </w:tc>
      </w:tr>
    </w:tbl>
    <w:p>
      <w:pPr>
        <w:pStyle w:val="BodyText"/>
      </w:pPr>
      <w:r>
        <w:t xml:space="preserve">The remarkable growth across all segments directly correlates with our strategic focus on deploying certified Mechanical Engineer professionals within a 50km radius of central Madrid. Our localized team structure—comprising 28 full-time Mechanical Engineers based in Madrid and surrounding municipalities (Alcobendas, Leganés, Fuenlabrada)—enables rapid response times (&lt;3 hours) for client site visits and problem resolution, a key differentiator in Spain Madrid's competitive engineering service market.</w:t>
      </w:r>
    </w:p>
    <w:bookmarkEnd w:id="23"/>
    <w:bookmarkStart w:id="24" w:name="Xb5c332f61d09c80b7345a1ba343fbdf607d1dcb"/>
    <w:p>
      <w:pPr>
        <w:pStyle w:val="Heading2"/>
      </w:pPr>
      <w:r>
        <w:t xml:space="preserve">Strategic Insights: Leveraging the Madrid Advantage</w:t>
      </w:r>
    </w:p>
    <w:p>
      <w:pPr>
        <w:pStyle w:val="FirstParagraph"/>
      </w:pPr>
      <w:r>
        <w:t xml:space="preserve">Our sales team identified three critical success factors driving performance in the Spain Madrid market:</w:t>
      </w:r>
    </w:p>
    <w:p>
      <w:pPr>
        <w:numPr>
          <w:ilvl w:val="0"/>
          <w:numId w:val="1002"/>
        </w:numPr>
        <w:pStyle w:val="Compact"/>
      </w:pPr>
      <w:r>
        <w:rPr>
          <w:bCs/>
          <w:b/>
        </w:rPr>
        <w:t xml:space="preserve">Proximity to Industrial Hubs:</w:t>
      </w:r>
      <w:r>
        <w:t xml:space="preserve"> </w:t>
      </w:r>
      <w:r>
        <w:t xml:space="preserve">Madrid's concentration of manufacturing facilities (including over 40% of Spain's industrial output) allows Mechanical Engineer teams to service multiple clients in a single day, significantly improving resource efficiency and client satisfaction.</w:t>
      </w:r>
    </w:p>
    <w:p>
      <w:pPr>
        <w:numPr>
          <w:ilvl w:val="0"/>
          <w:numId w:val="1002"/>
        </w:numPr>
        <w:pStyle w:val="Compact"/>
      </w:pPr>
      <w:r>
        <w:rPr>
          <w:bCs/>
          <w:b/>
        </w:rPr>
        <w:t xml:space="preserve">National Policy Alignment:</w:t>
      </w:r>
      <w:r>
        <w:t xml:space="preserve"> </w:t>
      </w:r>
      <w:r>
        <w:t xml:space="preserve">Our engineering solutions directly support Spain Madrid's "Madrid Zero Emissions" initiative, with 62% of Q1 sales tied to projects qualifying for Spanish government green subsidies under the REPowerEU program.</w:t>
      </w:r>
    </w:p>
    <w:p>
      <w:pPr>
        <w:numPr>
          <w:ilvl w:val="0"/>
          <w:numId w:val="1002"/>
        </w:numPr>
        <w:pStyle w:val="Compact"/>
      </w:pPr>
      <w:r>
        <w:rPr>
          <w:bCs/>
          <w:b/>
        </w:rPr>
        <w:t xml:space="preserve">Talent Localization:</w:t>
      </w:r>
      <w:r>
        <w:t xml:space="preserve"> </w:t>
      </w:r>
      <w:r>
        <w:t xml:space="preserve">All Mechanical Engineer personnel are based in Madrid, fluent in Spanish and English, and familiar with local regulatory frameworks (including Royal Decree 56/2016 on engineering professional qualifications).</w:t>
      </w:r>
    </w:p>
    <w:bookmarkEnd w:id="24"/>
    <w:bookmarkStart w:id="25" w:name="client-feedback-highlights"/>
    <w:p>
      <w:pPr>
        <w:pStyle w:val="Heading2"/>
      </w:pPr>
      <w:r>
        <w:t xml:space="preserve">Client Feedback Highlights</w:t>
      </w:r>
    </w:p>
    <w:p>
      <w:pPr>
        <w:pStyle w:val="FirstParagraph"/>
      </w:pPr>
      <w:r>
        <w:t xml:space="preserve">Clients consistently emphasize the value of having a dedicated Mechanical Engineer team physically present in Spain Madrid. One key automotive client stated: "The ability to have our Mechanical Engineer consultant on-site at SEAT Móstoles within 90 minutes for turbine calibration issues saved us €185,000 in production downtime last month." Another renewable energy client noted: "Our Madrid-based Mechanical Engineer team designed a custom cooling system that reduced operational costs by 22%—something our overseas vendors couldn't replicate without extended lead times."</w:t>
      </w:r>
    </w:p>
    <w:bookmarkEnd w:id="25"/>
    <w:bookmarkStart w:id="26" w:name="future-growth-strategy-for-spain-madrid"/>
    <w:p>
      <w:pPr>
        <w:pStyle w:val="Heading2"/>
      </w:pPr>
      <w:r>
        <w:t xml:space="preserve">Future Growth Strategy for Spain Madrid</w:t>
      </w:r>
    </w:p>
    <w:p>
      <w:pPr>
        <w:pStyle w:val="FirstParagraph"/>
      </w:pPr>
      <w:r>
        <w:t xml:space="preserve">To sustain momentum, we recommend the following actions for the Madrid division:</w:t>
      </w:r>
    </w:p>
    <w:p>
      <w:pPr>
        <w:numPr>
          <w:ilvl w:val="0"/>
          <w:numId w:val="1003"/>
        </w:numPr>
        <w:pStyle w:val="Compact"/>
      </w:pPr>
      <w:r>
        <w:rPr>
          <w:bCs/>
          <w:b/>
        </w:rPr>
        <w:t xml:space="preserve">Expand Automotive Vertical:</w:t>
      </w:r>
      <w:r>
        <w:t xml:space="preserve"> </w:t>
      </w:r>
      <w:r>
        <w:t xml:space="preserve">Target emerging EV battery manufacturing facilities in Madrid's new industrial parks (e.g., Parque Tecnológico de Madrid)</w:t>
      </w:r>
    </w:p>
    <w:p>
      <w:pPr>
        <w:numPr>
          <w:ilvl w:val="0"/>
          <w:numId w:val="1003"/>
        </w:numPr>
        <w:pStyle w:val="Compact"/>
      </w:pPr>
      <w:r>
        <w:rPr>
          <w:bCs/>
          <w:b/>
        </w:rPr>
        <w:t xml:space="preserve">Develop Green Certification Program:</w:t>
      </w:r>
      <w:r>
        <w:t xml:space="preserve"> </w:t>
      </w:r>
      <w:r>
        <w:t xml:space="preserve">Train all Madrid-based Mechanical Engineer staff on Spain's latest sustainability standards (DGT 2024) to position as preferred partners for government green projects</w:t>
      </w:r>
    </w:p>
    <w:p>
      <w:pPr>
        <w:numPr>
          <w:ilvl w:val="0"/>
          <w:numId w:val="1003"/>
        </w:numPr>
        <w:pStyle w:val="Compact"/>
      </w:pPr>
      <w:r>
        <w:rPr>
          <w:bCs/>
          <w:b/>
        </w:rPr>
        <w:t xml:space="preserve">Forge University Partnerships:</w:t>
      </w:r>
      <w:r>
        <w:t xml:space="preserve"> </w:t>
      </w:r>
      <w:r>
        <w:t xml:space="preserve">Collaborate with Universidad Politécnica de Madrid and Complutense University to establish internship pipelines for local Mechanical Engineer talent</w:t>
      </w:r>
    </w:p>
    <w:bookmarkEnd w:id="26"/>
    <w:bookmarkStart w:id="27" w:name="X5858df49b53cfe7d9668648f189536b2b162a65"/>
    <w:p>
      <w:pPr>
        <w:pStyle w:val="Heading2"/>
      </w:pPr>
      <w:r>
        <w:t xml:space="preserve">Conclusion: The Indispensable Role of the Madrid-Based Mechanical Engineer</w:t>
      </w:r>
    </w:p>
    <w:p>
      <w:pPr>
        <w:pStyle w:val="FirstParagraph"/>
      </w:pPr>
      <w:r>
        <w:t xml:space="preserve">This Sales Report unequivocally demonstrates that the Spain Madrid market has become the epicenter for high-value mechanical engineering services in Iberia. Our success stems from recognizing that clients don't merely purchase engineering services—they invest in proximity, cultural fluency, and rapid execution by a qualified Mechanical Engineer operating within Madrid's dynamic business ecosystem. The 17% sales growth observed in Q1 2024 validates our strategic pivot to localize all technical talent within the Madrid region.</w:t>
      </w:r>
    </w:p>
    <w:p>
      <w:pPr>
        <w:pStyle w:val="BodyText"/>
      </w:pPr>
      <w:r>
        <w:t xml:space="preserve">As Spain Madrid continues its trajectory as Europe's leading hub for sustainable industrial innovation, the demand for specialized Mechanical Engineer expertise will only intensify. By maintaining our commitment to having certified Mechanical Engineers physically present across the Madrid metropolitan area, we position ourselves not just as service providers—but as indispensable strategic partners within Spain's most competitive market. We project Q2 2024 sales growth of 19-21% based on current pipeline activity, with all deals explicitly requiring Madrid-based Mechanical Engineer team involvement.</w:t>
      </w:r>
    </w:p>
    <w:p>
      <w:pPr>
        <w:pStyle w:val="BodyText"/>
      </w:pPr>
      <w:r>
        <w:t xml:space="preserve">Prepared by Global Engineering Solutions | Madrid Operations Division | April 15, 2024</w:t>
      </w:r>
    </w:p>
    <w:p>
      <w:pPr>
        <w:pStyle w:val="BodyText"/>
      </w:pPr>
      <w:r>
        <w:t xml:space="preserve">This report is confidential and intended solely for internal use by the Spain Madrid Sales Leadership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Services - Spain Madrid Market Analysis</dc:title>
  <dc:creator/>
  <dc:language>en</dc:language>
  <cp:keywords/>
  <dcterms:created xsi:type="dcterms:W3CDTF">2026-07-19T19:47:50Z</dcterms:created>
  <dcterms:modified xsi:type="dcterms:W3CDTF">2026-07-19T19:47:50Z</dcterms:modified>
</cp:coreProperties>
</file>

<file path=docProps/custom.xml><?xml version="1.0" encoding="utf-8"?>
<Properties xmlns="http://schemas.openxmlformats.org/officeDocument/2006/custom-properties" xmlns:vt="http://schemas.openxmlformats.org/officeDocument/2006/docPropsVTypes"/>
</file>