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mechanical-engineer-sales-report"/>
    <w:p>
      <w:pPr>
        <w:pStyle w:val="Heading1"/>
      </w:pPr>
      <w:r>
        <w:t xml:space="preserve">Mechanical Engineer Sales Report</w:t>
      </w:r>
    </w:p>
    <w:bookmarkStart w:id="20" w:name="Xf6c8f44ffea12c48ca7b08548a5a060adfe8e3e"/>
    <w:p>
      <w:pPr>
        <w:pStyle w:val="Heading2"/>
      </w:pPr>
      <w:r>
        <w:t xml:space="preserve">United States Miami Market Analysis &amp; Strategic Outlook</w:t>
      </w:r>
    </w:p>
    <w:p>
      <w:pPr>
        <w:pStyle w:val="FirstParagraph"/>
      </w:pPr>
      <w:r>
        <w:t xml:space="preserve">Prepared for Executive Leadership | Q3 2024 | Confidential</w:t>
      </w:r>
    </w:p>
    <w:bookmarkEnd w:id="20"/>
    <w:bookmarkStart w:id="21" w:name="executive-summary"/>
    <w:p>
      <w:pPr>
        <w:pStyle w:val="Heading2"/>
      </w:pPr>
      <w:r>
        <w:t xml:space="preserve">Executive Summary</w:t>
      </w:r>
    </w:p>
    <w:p>
      <w:pPr>
        <w:pStyle w:val="FirstParagraph"/>
      </w:pPr>
      <w:r>
        <w:t xml:space="preserve">This comprehensive Sales Report analyzes the demand, market dynamics, and revenue opportunities for Mechanical Engineer talent in the United States Miami metropolitan area. As a critical engineering discipline driving innovation across key industries, Mechanical Engineering remains a high-growth sector in South Florida's rapidly expanding economy. This report confirms Miami as an emerging hub for mechanical engineering excellence with 23% year-over-year growth in specialized roles, generating $8.7M in sales revenue for our recruitment division during Q1-Q3 2024.</w:t>
      </w:r>
    </w:p>
    <w:bookmarkEnd w:id="21"/>
    <w:bookmarkStart w:id="22" w:name="market-demand-analysis"/>
    <w:p>
      <w:pPr>
        <w:pStyle w:val="Heading2"/>
      </w:pPr>
      <w:r>
        <w:t xml:space="preserve">Market Demand Analysis</w:t>
      </w:r>
    </w:p>
    <w:p>
      <w:pPr>
        <w:pStyle w:val="FirstParagraph"/>
      </w:pPr>
      <w:r>
        <w:t xml:space="preserve">The United States Miami market has experienced unprecedented demand for certified Mechanical Engineers, driven by three primary factors:</w:t>
      </w:r>
    </w:p>
    <w:p>
      <w:pPr>
        <w:numPr>
          <w:ilvl w:val="0"/>
          <w:numId w:val="1001"/>
        </w:numPr>
        <w:pStyle w:val="Compact"/>
      </w:pPr>
      <w:r>
        <w:rPr>
          <w:bCs/>
          <w:b/>
        </w:rPr>
        <w:t xml:space="preserve">Infrastructure Modernization:</w:t>
      </w:r>
      <w:r>
        <w:t xml:space="preserve"> </w:t>
      </w:r>
      <w:r>
        <w:t xml:space="preserve">The $2.3B Miami-Dade County infrastructure initiative requires specialized mechanical engineers for sustainable building systems and hurricane-resilient designs.</w:t>
      </w:r>
    </w:p>
    <w:p>
      <w:pPr>
        <w:numPr>
          <w:ilvl w:val="0"/>
          <w:numId w:val="1001"/>
        </w:numPr>
        <w:pStyle w:val="Compact"/>
      </w:pPr>
      <w:r>
        <w:rPr>
          <w:bCs/>
          <w:b/>
        </w:rPr>
        <w:t xml:space="preserve">Renewable Energy Expansion:</w:t>
      </w:r>
      <w:r>
        <w:t xml:space="preserve"> </w:t>
      </w:r>
      <w:r>
        <w:t xml:space="preserve">With Miami's goal of 100% renewable energy by 2045, solar thermal and geothermal projects have created 380+ new Mechanical Engineer positions since January 2024.</w:t>
      </w:r>
    </w:p>
    <w:p>
      <w:pPr>
        <w:numPr>
          <w:ilvl w:val="0"/>
          <w:numId w:val="1001"/>
        </w:numPr>
        <w:pStyle w:val="Compact"/>
      </w:pPr>
      <w:r>
        <w:rPr>
          <w:bCs/>
          <w:b/>
        </w:rPr>
        <w:t xml:space="preserve">Aviation &amp; Port Logistics Growth:</w:t>
      </w:r>
      <w:r>
        <w:t xml:space="preserve"> </w:t>
      </w:r>
      <w:r>
        <w:t xml:space="preserve">MIA (Miami International Airport) expansion and PortMiami's $3.1B deepening project demand mechanical systems engineers for cargo handling and HVAC infrastructure.</w:t>
      </w:r>
    </w:p>
    <w:p>
      <w:pPr>
        <w:pStyle w:val="FirstParagraph"/>
      </w:pPr>
      <w:r>
        <w:t xml:space="preserve">Our sales data shows a 42% increase in qualified Mechanical Engineer candidates in United States Miami compared to Q3 2023, with average placement rates at 97%. Top-paying industries include aerospace (averaging $118K base salary), energy infrastructure ($109K), and advanced manufacturing ($98K).</w:t>
      </w:r>
    </w:p>
    <w:bookmarkEnd w:id="22"/>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Role Demand (Q3)</w:t>
            </w:r>
          </w:p>
        </w:tc>
        <w:tc>
          <w:tcPr/>
          <w:p>
            <w:pPr>
              <w:pStyle w:val="Compact"/>
              <w:jc w:val="left"/>
            </w:pPr>
            <w:r>
              <w:t xml:space="preserve">Average Salary Range</w:t>
            </w:r>
          </w:p>
        </w:tc>
        <w:tc>
          <w:tcPr/>
          <w:p>
            <w:pPr>
              <w:pStyle w:val="Compact"/>
              <w:jc w:val="left"/>
            </w:pPr>
            <w:r>
              <w:t xml:space="preserve">Sales Revenue Generated</w:t>
            </w:r>
          </w:p>
        </w:tc>
      </w:tr>
      <w:tr>
        <w:tc>
          <w:tcPr/>
          <w:p>
            <w:pPr>
              <w:pStyle w:val="Compact"/>
              <w:jc w:val="left"/>
            </w:pPr>
            <w:r>
              <w:t xml:space="preserve">Renewable Energy Systems</w:t>
            </w:r>
          </w:p>
        </w:tc>
        <w:tc>
          <w:tcPr/>
          <w:p>
            <w:pPr>
              <w:pStyle w:val="Compact"/>
              <w:jc w:val="left"/>
            </w:pPr>
            <w:r>
              <w:t xml:space="preserve">92 positions</w:t>
            </w:r>
          </w:p>
        </w:tc>
        <w:tc>
          <w:tcPr/>
          <w:p>
            <w:pPr>
              <w:pStyle w:val="Compact"/>
              <w:jc w:val="left"/>
            </w:pPr>
            <w:r>
              <w:t xml:space="preserve">$105K - $142K</w:t>
            </w:r>
          </w:p>
        </w:tc>
        <w:tc>
          <w:tcPr/>
          <w:p>
            <w:pPr>
              <w:pStyle w:val="Compact"/>
              <w:jc w:val="left"/>
            </w:pPr>
            <w:r>
              <w:t xml:space="preserve">$3.8M</w:t>
            </w:r>
          </w:p>
        </w:tc>
      </w:tr>
      <w:tr>
        <w:tc>
          <w:tcPr/>
          <w:p>
            <w:pPr>
              <w:pStyle w:val="Compact"/>
              <w:jc w:val="left"/>
            </w:pPr>
            <w:r>
              <w:t xml:space="preserve">Aerospace &amp; Defense (MIA Corridor)</w:t>
            </w:r>
          </w:p>
        </w:tc>
        <w:tc>
          <w:tcPr/>
          <w:p>
            <w:pPr>
              <w:pStyle w:val="Compact"/>
              <w:jc w:val="left"/>
            </w:pPr>
            <w:r>
              <w:t xml:space="preserve">67 positions</w:t>
            </w:r>
          </w:p>
        </w:tc>
        <w:tc>
          <w:tcPr/>
          <w:p>
            <w:pPr>
              <w:pStyle w:val="Compact"/>
              <w:jc w:val="left"/>
            </w:pPr>
            <w:r>
              <w:t xml:space="preserve">$112K - $155K</w:t>
            </w:r>
          </w:p>
        </w:tc>
        <w:tc>
          <w:tcPr/>
          <w:p>
            <w:pPr>
              <w:pStyle w:val="Compact"/>
              <w:jc w:val="left"/>
            </w:pPr>
            <w:r>
              <w:t xml:space="preserve">$2.9M</w:t>
            </w:r>
          </w:p>
        </w:tc>
      </w:tr>
      <w:tr>
        <w:tc>
          <w:tcPr/>
          <w:p>
            <w:pPr>
              <w:pStyle w:val="Compact"/>
              <w:jc w:val="left"/>
            </w:pPr>
            <w:r>
              <w:t xml:space="preserve">Commercial Construction (High-Rise)</w:t>
            </w:r>
          </w:p>
        </w:tc>
        <w:tc>
          <w:tcPr/>
          <w:p>
            <w:pPr>
              <w:pStyle w:val="Compact"/>
              <w:jc w:val="left"/>
            </w:pPr>
            <w:r>
              <w:t xml:space="preserve">48 positions</w:t>
            </w:r>
          </w:p>
        </w:tc>
        <w:tc>
          <w:tcPr/>
          <w:p>
            <w:pPr>
              <w:pStyle w:val="Compact"/>
              <w:jc w:val="left"/>
            </w:pPr>
            <w:r>
              <w:t xml:space="preserve">$96K - $130K</w:t>
            </w:r>
          </w:p>
        </w:tc>
        <w:tc>
          <w:tcPr/>
          <w:p>
            <w:pPr>
              <w:pStyle w:val="Compact"/>
              <w:jc w:val="left"/>
            </w:pPr>
            <w:r>
              <w:t xml:space="preserve">$1.5M</w:t>
            </w:r>
          </w:p>
        </w:tc>
      </w:tr>
      <w:tr>
        <w:tc>
          <w:tcPr/>
          <w:p>
            <w:pPr>
              <w:pStyle w:val="Compact"/>
              <w:jc w:val="left"/>
            </w:pPr>
            <w:r>
              <w:t xml:space="preserve">Advanced Manufacturing (PortMiami Zone)</w:t>
            </w:r>
          </w:p>
        </w:tc>
        <w:tc>
          <w:tcPr/>
          <w:p>
            <w:pPr>
              <w:pStyle w:val="Compact"/>
              <w:jc w:val="left"/>
            </w:pPr>
            <w:r>
              <w:t xml:space="preserve">35 positions</w:t>
            </w:r>
          </w:p>
        </w:tc>
        <w:tc>
          <w:tcPr/>
          <w:p>
            <w:pPr>
              <w:pStyle w:val="Compact"/>
              <w:jc w:val="left"/>
            </w:pPr>
            <w:r>
              <w:t xml:space="preserve">$89K - $120K</w:t>
            </w:r>
          </w:p>
        </w:tc>
        <w:tc>
          <w:tcPr/>
          <w:p>
            <w:pPr>
              <w:pStyle w:val="Compact"/>
              <w:jc w:val="left"/>
            </w:pPr>
            <w:r>
              <w:t xml:space="preserve">$750K</w:t>
            </w:r>
          </w:p>
        </w:tc>
      </w:tr>
    </w:tbl>
    <w:bookmarkEnd w:id="23"/>
    <w:bookmarkStart w:id="24" w:name="X971c86443975282844483249e44e72e8c4765f6"/>
    <w:p>
      <w:pPr>
        <w:pStyle w:val="Heading2"/>
      </w:pPr>
      <w:r>
        <w:t xml:space="preserve">Competitive Landscape in United States Miami</w:t>
      </w:r>
    </w:p>
    <w:p>
      <w:pPr>
        <w:pStyle w:val="FirstParagraph"/>
      </w:pPr>
      <w:r>
        <w:t xml:space="preserve">Miami's Mechanical Engineer market presents unique advantages for recruitment firms:</w:t>
      </w:r>
    </w:p>
    <w:p>
      <w:pPr>
        <w:numPr>
          <w:ilvl w:val="0"/>
          <w:numId w:val="1002"/>
        </w:numPr>
        <w:pStyle w:val="Compact"/>
      </w:pPr>
      <w:r>
        <w:rPr>
          <w:bCs/>
          <w:b/>
        </w:rPr>
        <w:t xml:space="preserve">Strategic Talent Pool:</w:t>
      </w:r>
      <w:r>
        <w:t xml:space="preserve"> </w:t>
      </w:r>
      <w:r>
        <w:t xml:space="preserve">University of Miami, Florida International University, and Miami-Dade College produce 280+ mechanical engineering graduates annually, with a 73% retention rate in South Florida.</w:t>
      </w:r>
    </w:p>
    <w:p>
      <w:pPr>
        <w:numPr>
          <w:ilvl w:val="0"/>
          <w:numId w:val="1002"/>
        </w:numPr>
        <w:pStyle w:val="Compact"/>
      </w:pPr>
      <w:r>
        <w:rPr>
          <w:bCs/>
          <w:b/>
        </w:rPr>
        <w:t xml:space="preserve">Immigrant Professional Advantage:</w:t>
      </w:r>
      <w:r>
        <w:t xml:space="preserve"> </w:t>
      </w:r>
      <w:r>
        <w:t xml:space="preserve">Over 40% of our Mechanical Engineer placements are bilingual (Spanish/English), providing critical advantage in Miami's diverse market.</w:t>
      </w:r>
    </w:p>
    <w:p>
      <w:pPr>
        <w:numPr>
          <w:ilvl w:val="0"/>
          <w:numId w:val="1002"/>
        </w:numPr>
        <w:pStyle w:val="Compact"/>
      </w:pPr>
      <w:r>
        <w:rPr>
          <w:bCs/>
          <w:b/>
        </w:rPr>
        <w:t xml:space="preserve">Industry Collaboration:</w:t>
      </w:r>
      <w:r>
        <w:t xml:space="preserve"> </w:t>
      </w:r>
      <w:r>
        <w:t xml:space="preserve">Partnerships with Miami Science Barge, Frost Science Museum, and The District at Brickell have created exclusive pipeline opportunities for our sales team.</w:t>
      </w:r>
    </w:p>
    <w:p>
      <w:pPr>
        <w:pStyle w:val="FirstParagraph"/>
      </w:pPr>
      <w:r>
        <w:t xml:space="preserve">However, we face competitive pressure from national firms offering relocation packages. Our Miami-based recruitment strategy—featuring on-site technical assessments at our Downtown office—has secured a 68% higher conversion rate than remote competitors in the United States Miami market.</w:t>
      </w:r>
    </w:p>
    <w:bookmarkEnd w:id="24"/>
    <w:bookmarkStart w:id="25" w:name="challenges-strategic-solutions"/>
    <w:p>
      <w:pPr>
        <w:pStyle w:val="Heading2"/>
      </w:pPr>
      <w:r>
        <w:t xml:space="preserve">Challenges &amp; Strategic Solutions</w:t>
      </w:r>
    </w:p>
    <w:p>
      <w:pPr>
        <w:pStyle w:val="FirstParagraph"/>
      </w:pPr>
      <w:r>
        <w:t xml:space="preserve">Despite robust demand, three challenges require immediate attention in our United States Miami sales strategy:</w:t>
      </w:r>
    </w:p>
    <w:p>
      <w:pPr>
        <w:numPr>
          <w:ilvl w:val="0"/>
          <w:numId w:val="1003"/>
        </w:numPr>
        <w:pStyle w:val="Compact"/>
      </w:pPr>
      <w:r>
        <w:rPr>
          <w:bCs/>
          <w:b/>
        </w:rPr>
        <w:t xml:space="preserve">Talent Acquisition Speed:</w:t>
      </w:r>
      <w:r>
        <w:t xml:space="preserve"> </w:t>
      </w:r>
      <w:r>
        <w:t xml:space="preserve">Average time-to-fill for Senior Mechanical Engineers is 47 days (vs. industry standard of 38 days). *Solution:* Implement AI-driven candidate matching with our Miami Engineering Consortium partners, reducing lead time by 22% in pilot programs.</w:t>
      </w:r>
    </w:p>
    <w:p>
      <w:pPr>
        <w:numPr>
          <w:ilvl w:val="0"/>
          <w:numId w:val="1003"/>
        </w:numPr>
        <w:pStyle w:val="Compact"/>
      </w:pPr>
      <w:r>
        <w:rPr>
          <w:bCs/>
          <w:b/>
        </w:rPr>
        <w:t xml:space="preserve">Specialized Skill Gaps:</w:t>
      </w:r>
      <w:r>
        <w:t xml:space="preserve"> </w:t>
      </w:r>
      <w:r>
        <w:t xml:space="preserve">Only 18% of candidates possess BIM (Building Information Modeling) certification required for major infrastructure projects. *Solution:* Partnering with Autodesk to launch Miami's first certified Mechanical Engineer BIM training program, generating $250K in new service revenue.</w:t>
      </w:r>
    </w:p>
    <w:p>
      <w:pPr>
        <w:numPr>
          <w:ilvl w:val="0"/>
          <w:numId w:val="1003"/>
        </w:numPr>
        <w:pStyle w:val="Compact"/>
      </w:pPr>
      <w:r>
        <w:rPr>
          <w:bCs/>
          <w:b/>
        </w:rPr>
        <w:t xml:space="preserve">Retention Pressure:</w:t>
      </w:r>
      <w:r>
        <w:t xml:space="preserve"> </w:t>
      </w:r>
      <w:r>
        <w:t xml:space="preserve">31% of placed engineers leave within 18 months due to limited career pathways. *Solution:* Developing our "Miami Mechanical Leadership Pathway" with mentorship from Lockheed Martin and Siemens engineering leaders, projected to increase retention by 35%.</w:t>
      </w:r>
    </w:p>
    <w:bookmarkEnd w:id="25"/>
    <w:bookmarkStart w:id="26" w:name="future-growth-opportunities"/>
    <w:p>
      <w:pPr>
        <w:pStyle w:val="Heading2"/>
      </w:pPr>
      <w:r>
        <w:t xml:space="preserve">Future Growth Opportunities</w:t>
      </w:r>
    </w:p>
    <w:p>
      <w:pPr>
        <w:pStyle w:val="FirstParagraph"/>
      </w:pPr>
      <w:r>
        <w:t xml:space="preserve">Our Q4 sales strategy focuses on three high-potential verticals in the United States Miami ecosystem:</w:t>
      </w:r>
    </w:p>
    <w:p>
      <w:pPr>
        <w:numPr>
          <w:ilvl w:val="0"/>
          <w:numId w:val="1004"/>
        </w:numPr>
        <w:pStyle w:val="Compact"/>
      </w:pPr>
      <w:r>
        <w:rPr>
          <w:bCs/>
          <w:b/>
        </w:rPr>
        <w:t xml:space="preserve">Smart City Infrastructure:</w:t>
      </w:r>
      <w:r>
        <w:t xml:space="preserve"> </w:t>
      </w:r>
      <w:r>
        <w:t xml:space="preserve">Projected $650M in mechanical engineering contracts for next-gen urban systems (e.g., sensor-integrated HVAC, waste-to-energy plants).</w:t>
      </w:r>
    </w:p>
    <w:p>
      <w:pPr>
        <w:numPr>
          <w:ilvl w:val="0"/>
          <w:numId w:val="1004"/>
        </w:numPr>
        <w:pStyle w:val="Compact"/>
      </w:pPr>
      <w:r>
        <w:rPr>
          <w:bCs/>
          <w:b/>
        </w:rPr>
        <w:t xml:space="preserve">Medical Device Manufacturing:</w:t>
      </w:r>
      <w:r>
        <w:t xml:space="preserve"> </w:t>
      </w:r>
      <w:r>
        <w:t xml:space="preserve">Miami's biomedical sector expansion requires 120+ Mechanical Engineers specializing in cleanroom design and medical equipment systems.</w:t>
      </w:r>
    </w:p>
    <w:p>
      <w:pPr>
        <w:numPr>
          <w:ilvl w:val="0"/>
          <w:numId w:val="1004"/>
        </w:numPr>
        <w:pStyle w:val="Compact"/>
      </w:pPr>
      <w:r>
        <w:rPr>
          <w:bCs/>
          <w:b/>
        </w:rPr>
        <w:t xml:space="preserve">Sustainable Tourism Infrastructure:</w:t>
      </w:r>
      <w:r>
        <w:t xml:space="preserve"> </w:t>
      </w:r>
      <w:r>
        <w:t xml:space="preserve">$1.8B investment in eco-resorts demands mechanical engineers for water reclamation and energy-efficient systems.</w:t>
      </w:r>
    </w:p>
    <w:p>
      <w:pPr>
        <w:pStyle w:val="FirstParagraph"/>
      </w:pPr>
      <w:r>
        <w:t xml:space="preserve">These sectors represent a $2.4M pipeline of qualified Mechanical Engineer placements, with 57% committed by Q3 2024 contracts.</w:t>
      </w:r>
    </w:p>
    <w:bookmarkEnd w:id="26"/>
    <w:bookmarkStart w:id="27" w:name="conclusion-strategic-recommendations"/>
    <w:p>
      <w:pPr>
        <w:pStyle w:val="Heading2"/>
      </w:pPr>
      <w:r>
        <w:t xml:space="preserve">Conclusion &amp; Strategic Recommendations</w:t>
      </w:r>
    </w:p>
    <w:p>
      <w:pPr>
        <w:pStyle w:val="FirstParagraph"/>
      </w:pPr>
      <w:r>
        <w:t xml:space="preserve">This Sales Report confirms the United States Miami market as a critical growth engine for Mechanical Engineer recruitment. With infrastructure investments, climate resilience initiatives, and industry diversification creating unprecedented demand, our division has achieved $8.7M in sales revenue this year—exceeding targets by 19%. To maintain leadership:</w:t>
      </w:r>
    </w:p>
    <w:p>
      <w:pPr>
        <w:numPr>
          <w:ilvl w:val="0"/>
          <w:numId w:val="1005"/>
        </w:numPr>
        <w:pStyle w:val="Compact"/>
      </w:pPr>
      <w:r>
        <w:rPr>
          <w:bCs/>
          <w:b/>
        </w:rPr>
        <w:t xml:space="preserve">Establish Miami Engineering Hub:</w:t>
      </w:r>
      <w:r>
        <w:t xml:space="preserve"> </w:t>
      </w:r>
      <w:r>
        <w:t xml:space="preserve">Open dedicated office space at The Grove to increase local presence and client engagement.</w:t>
      </w:r>
    </w:p>
    <w:p>
      <w:pPr>
        <w:numPr>
          <w:ilvl w:val="0"/>
          <w:numId w:val="1005"/>
        </w:numPr>
        <w:pStyle w:val="Compact"/>
      </w:pPr>
      <w:r>
        <w:rPr>
          <w:bCs/>
          <w:b/>
        </w:rPr>
        <w:t xml:space="preserve">Develop Industry-Specific Playbooks:</w:t>
      </w:r>
      <w:r>
        <w:t xml:space="preserve"> </w:t>
      </w:r>
      <w:r>
        <w:t xml:space="preserve">Create tailored sales strategies for energy, construction, and aerospace sectors with Miami-specific case studies.</w:t>
      </w:r>
    </w:p>
    <w:p>
      <w:pPr>
        <w:numPr>
          <w:ilvl w:val="0"/>
          <w:numId w:val="1005"/>
        </w:numPr>
        <w:pStyle w:val="Compact"/>
      </w:pPr>
      <w:r>
        <w:rPr>
          <w:bCs/>
          <w:b/>
        </w:rPr>
        <w:t xml:space="preserve">Leverage Miami's International Network:</w:t>
      </w:r>
      <w:r>
        <w:t xml:space="preserve"> </w:t>
      </w:r>
      <w:r>
        <w:t xml:space="preserve">Partner with Consulate of Germany (Miami Office) to recruit EU-certified Mechanical Engineers for major projects.</w:t>
      </w:r>
    </w:p>
    <w:p>
      <w:pPr>
        <w:pStyle w:val="FirstParagraph"/>
      </w:pPr>
      <w:r>
        <w:t xml:space="preserve">The United States Miami market represents the most dynamic Mechanical Engineer opportunity in the continental U.S. today. As we continue to refine our sales approach through localized expertise and strategic partnerships, this Sales Report demonstrates clear pathways to $14M+ annual revenue from Mechanical Engineer placements by 2025. We recommend immediate executive approval for the proposed Miami Engineering Hub investment—projected to generate 37% ROI within 18 months while strengthening our position as the premier provider of Mechanical Engineer talent in South Florida.</w:t>
      </w:r>
    </w:p>
    <w:p>
      <w:pPr>
        <w:pStyle w:val="BodyText"/>
      </w:pPr>
      <w:r>
        <w:t xml:space="preserve">Prepared by Global Engineering Talent Solutions | Miami Office</w:t>
      </w:r>
    </w:p>
    <w:p>
      <w:pPr>
        <w:pStyle w:val="BodyText"/>
      </w:pPr>
      <w:r>
        <w:t xml:space="preserve">This report contains confidential sales data and market analysis for internal use only. All figures represent Q1-Q3 2024 performance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 United States Miami Market Analysis</dc:title>
  <dc:creator/>
  <dc:language>en</dc:language>
  <cp:keywords/>
  <dcterms:created xsi:type="dcterms:W3CDTF">2026-07-21T11:03:26Z</dcterms:created>
  <dcterms:modified xsi:type="dcterms:W3CDTF">2026-07-21T11:03:26Z</dcterms:modified>
</cp:coreProperties>
</file>

<file path=docProps/custom.xml><?xml version="1.0" encoding="utf-8"?>
<Properties xmlns="http://schemas.openxmlformats.org/officeDocument/2006/custom-properties" xmlns:vt="http://schemas.openxmlformats.org/officeDocument/2006/docPropsVTypes"/>
</file>