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a00c4163a7e5d24f1ec10855082055f87cf974f"/>
    <w:p>
      <w:pPr>
        <w:pStyle w:val="Heading1"/>
      </w:pPr>
      <w:r>
        <w:t xml:space="preserve">Sales Report: Strategic Market Analysis for Mechanical Engineers in United States New York City</w:t>
      </w:r>
    </w:p>
    <w:p>
      <w:pPr>
        <w:pStyle w:val="FirstParagraph"/>
      </w:pPr>
      <w:r>
        <w:rPr>
          <w:bCs/>
          <w:b/>
        </w:rPr>
        <w:t xml:space="preserve">Prepared For:</w:t>
      </w:r>
      <w:r>
        <w:t xml:space="preserve"> </w:t>
      </w:r>
      <w:r>
        <w:t xml:space="preserve">Executive Leadership Team, Engineering Recruitment Division</w:t>
      </w:r>
      <w:r>
        <w:br/>
      </w:r>
      <w:r>
        <w:rPr>
          <w:bCs/>
          <w:b/>
        </w:rPr>
        <w:t xml:space="preserve">Date:</w:t>
      </w:r>
      <w:r>
        <w:t xml:space="preserve"> </w:t>
      </w:r>
      <w:r>
        <w:t xml:space="preserve">October 26, 2023</w:t>
      </w:r>
      <w:r>
        <w:br/>
      </w:r>
      <w:r>
        <w:rPr>
          <w:bCs/>
          <w:b/>
        </w:rPr>
        <w:t xml:space="preserve">Region Covered:</w:t>
      </w:r>
      <w:r>
        <w:t xml:space="preserve"> </w:t>
      </w:r>
      <w:r>
        <w:t xml:space="preserve">United States New York City Metropolitan Area</w:t>
      </w:r>
    </w:p>
    <w:bookmarkStart w:id="20" w:name="i.-executive-summary"/>
    <w:p>
      <w:pPr>
        <w:pStyle w:val="Heading2"/>
      </w:pPr>
      <w:r>
        <w:t xml:space="preserve">I. Executive Summary</w:t>
      </w:r>
    </w:p>
    <w:p>
      <w:pPr>
        <w:pStyle w:val="FirstParagraph"/>
      </w:pPr>
      <w:r>
        <w:t xml:space="preserve">This comprehensive Sales Report analyzes the current demand trajectory for Mechanical Engineers across United States New York City, revealing a robust market with 18% year-over-year growth in engineering service contracts. The data confirms NYC as the undisputed epicenter of mechanical engineering innovation within the United States, driving unprecedented opportunities for specialized talent acquisition and strategic sales positioning. This document serves as both a performance benchmark and actionable roadmap for our sales team to capitalize on this high-value market segment.</w:t>
      </w:r>
    </w:p>
    <w:bookmarkEnd w:id="20"/>
    <w:bookmarkStart w:id="21" w:name="ii.-market-demand-assessment-nyc-focus"/>
    <w:p>
      <w:pPr>
        <w:pStyle w:val="Heading2"/>
      </w:pPr>
      <w:r>
        <w:t xml:space="preserve">II. Market Demand Assessment (NYC Focus)</w:t>
      </w:r>
    </w:p>
    <w:p>
      <w:pPr>
        <w:pStyle w:val="FirstParagraph"/>
      </w:pPr>
      <w:r>
        <w:t xml:space="preserve">The United States New York City mechanical engineering sector has demonstrated exceptional resilience, with over 4,200 active job postings for Mechanical Engineers in Q3 2023 – a 15.7% increase from last year's same quarter. Our proprietary sales data indicates that NYC-based engineering firms have achieved average contract values of $185,000 per Mechanical Engineer placement, significantly outpacing national averages. This demand is fueled by three critical verticals:</w:t>
      </w:r>
    </w:p>
    <w:p>
      <w:pPr>
        <w:numPr>
          <w:ilvl w:val="0"/>
          <w:numId w:val="1001"/>
        </w:numPr>
        <w:pStyle w:val="Compact"/>
      </w:pPr>
      <w:r>
        <w:rPr>
          <w:bCs/>
          <w:b/>
        </w:rPr>
        <w:t xml:space="preserve">Infrastructure Modernization:</w:t>
      </w:r>
      <w:r>
        <w:t xml:space="preserve"> </w:t>
      </w:r>
      <w:r>
        <w:t xml:space="preserve">NYC's $42B capital construction pipeline (including Hudson Yards expansion and subway ventilation systems) requires 320+ dedicated Mechanical Engineers</w:t>
      </w:r>
    </w:p>
    <w:p>
      <w:pPr>
        <w:numPr>
          <w:ilvl w:val="0"/>
          <w:numId w:val="1001"/>
        </w:numPr>
        <w:pStyle w:val="Compact"/>
      </w:pPr>
      <w:r>
        <w:rPr>
          <w:bCs/>
          <w:b/>
        </w:rPr>
        <w:t xml:space="preserve">Sustainable Energy Transition:</w:t>
      </w:r>
      <w:r>
        <w:t xml:space="preserve"> </w:t>
      </w:r>
      <w:r>
        <w:t xml:space="preserve">68% of major commercial projects now require LEED-certified Mechanical Engineers for HVAC/energy management systems</w:t>
      </w:r>
    </w:p>
    <w:p>
      <w:pPr>
        <w:numPr>
          <w:ilvl w:val="0"/>
          <w:numId w:val="1001"/>
        </w:numPr>
        <w:pStyle w:val="Compact"/>
      </w:pPr>
      <w:r>
        <w:rPr>
          <w:bCs/>
          <w:b/>
        </w:rPr>
        <w:t xml:space="preserve">Tech-Driven Manufacturing:</w:t>
      </w:r>
      <w:r>
        <w:t xml:space="preserve"> </w:t>
      </w:r>
      <w:r>
        <w:t xml:space="preserve">Brooklyn and Queens' advanced manufacturing hubs (e.g., NYC Manufacturing Initiative) demand mechanical engineers with IoT integration expertise</w:t>
      </w:r>
    </w:p>
    <w:bookmarkEnd w:id="21"/>
    <w:bookmarkStart w:id="22" w:name="X3f550eb670e4e7d8d4d0392eca75b0b08f78525"/>
    <w:p>
      <w:pPr>
        <w:pStyle w:val="Heading2"/>
      </w:pPr>
      <w:r>
        <w:t xml:space="preserve">III. Sales Performance Metrics: United States New York City Segment</w:t>
      </w:r>
    </w:p>
    <w:p>
      <w:pPr>
        <w:pStyle w:val="FirstParagraph"/>
      </w:pPr>
      <w:r>
        <w:t xml:space="preserve">Sales Indicator</w:t>
      </w:r>
    </w:p>
    <w:p>
      <w:pPr>
        <w:pStyle w:val="BodyText"/>
      </w:pPr>
      <w:r>
        <w:t xml:space="preserve">Q3 2023 (NYC)</w:t>
      </w:r>
    </w:p>
    <w:p>
      <w:pPr>
        <w:pStyle w:val="BodyText"/>
      </w:pPr>
      <w:r>
        <w:t xml:space="preserve">Q3 2022 (NYC)</w:t>
      </w:r>
    </w:p>
    <w:p>
      <w:pPr>
        <w:pStyle w:val="BodyText"/>
      </w:pPr>
      <w:r>
        <w:t xml:space="preserve">% Change</w:t>
      </w:r>
    </w:p>
    <w:p>
      <w:pPr>
        <w:pStyle w:val="BodyText"/>
      </w:pPr>
      <w:r>
        <w:t xml:space="preserve">Completed Mechanical Engineer Placements</w:t>
      </w:r>
    </w:p>
    <w:p>
      <w:pPr>
        <w:pStyle w:val="BodyText"/>
      </w:pPr>
      <w:r>
        <w:t xml:space="preserve">148</w:t>
      </w:r>
    </w:p>
    <w:p>
      <w:pPr>
        <w:pStyle w:val="BodyText"/>
      </w:pPr>
      <w:r>
        <w:t xml:space="preserve">126</w:t>
      </w:r>
    </w:p>
    <w:p>
      <w:pPr>
        <w:pStyle w:val="BodyText"/>
      </w:pPr>
      <w:r>
        <w:t xml:space="preserve">+17.5%</w:t>
      </w:r>
    </w:p>
    <w:p>
      <w:pPr>
        <w:pStyle w:val="BodyText"/>
      </w:pPr>
      <w:r>
        <w:t xml:space="preserve">Average Contract Value (Per ME)</w:t>
      </w:r>
    </w:p>
    <w:p>
      <w:pPr>
        <w:pStyle w:val="BodyText"/>
      </w:pPr>
      <w:r>
        <w:t xml:space="preserve">$192,300</w:t>
      </w:r>
    </w:p>
    <w:p>
      <w:pPr>
        <w:pStyle w:val="BodyText"/>
      </w:pPr>
      <w:r>
        <w:t xml:space="preserve">&lt;</w:t>
      </w:r>
    </w:p>
    <w:p>
      <w:pPr>
        <w:pStyle w:val="BodyText"/>
      </w:pPr>
      <w:r>
        <w:t xml:space="preserve">$178,500</w:t>
      </w:r>
    </w:p>
    <w:p>
      <w:pPr>
        <w:pStyle w:val="BodyText"/>
      </w:pPr>
      <w:r>
        <w:t xml:space="preserve">+7.7%</w:t>
      </w:r>
    </w:p>
    <w:p>
      <w:pPr>
        <w:pStyle w:val="BodyText"/>
      </w:pPr>
      <w:r>
        <w:t xml:space="preserve">Client Retention Rate</w:t>
      </w:r>
    </w:p>
    <w:p>
      <w:pPr>
        <w:pStyle w:val="BodyText"/>
      </w:pPr>
      <w:r>
        <w:t xml:space="preserve">89%</w:t>
      </w:r>
    </w:p>
    <w:p>
      <w:pPr>
        <w:pStyle w:val="BodyText"/>
      </w:pPr>
      <w:r>
        <w:t xml:space="preserve">82%</w:t>
      </w:r>
    </w:p>
    <w:p>
      <w:pPr>
        <w:pStyle w:val="BodyText"/>
      </w:pPr>
      <w:r>
        <w:t xml:space="preserve">+7 pts</w:t>
      </w:r>
    </w:p>
    <w:p>
      <w:pPr>
        <w:pStyle w:val="BodyText"/>
      </w:pPr>
      <w:r>
        <w:t xml:space="preserve">The 17.5% increase in placements directly correlates with our targeted sales strategy for the United States New York City market, where we've deployed specialized Mechanical Engineer recruitment teams focused exclusively on NYC's infrastructure and sustainability sectors. Notably, our client conversion rate reached 62% – a 23-point advantage over regional competitors – demonstrating how deeply we understand the unique requirements of a Mechanical Engineer in this dynamic city environment.</w:t>
      </w:r>
    </w:p>
    <w:bookmarkEnd w:id="22"/>
    <w:bookmarkStart w:id="23" w:name="iv.-competitive-landscape-analysis"/>
    <w:p>
      <w:pPr>
        <w:pStyle w:val="Heading2"/>
      </w:pPr>
      <w:r>
        <w:t xml:space="preserve">IV. Competitive Landscape Analysis</w:t>
      </w:r>
    </w:p>
    <w:p>
      <w:pPr>
        <w:pStyle w:val="FirstParagraph"/>
      </w:pPr>
      <w:r>
        <w:t xml:space="preserve">NYC's mechanical engineering market is characterized by intense competition, but our Sales Report identifies critical differentiators:</w:t>
      </w:r>
    </w:p>
    <w:p>
      <w:pPr>
        <w:numPr>
          <w:ilvl w:val="0"/>
          <w:numId w:val="1002"/>
        </w:numPr>
        <w:pStyle w:val="Compact"/>
      </w:pPr>
      <w:r>
        <w:rPr>
          <w:bCs/>
          <w:b/>
        </w:rPr>
        <w:t xml:space="preserve">Hyper-Local Expertise:</w:t>
      </w:r>
      <w:r>
        <w:t xml:space="preserve"> </w:t>
      </w:r>
      <w:r>
        <w:t xml:space="preserve">78% of NYC engineering firms prioritize vendors with immediate knowledge of local building codes (e.g., NYC Building Code Chapter 34), permitting timelines, and union requirements – an area where our sales team excels</w:t>
      </w:r>
    </w:p>
    <w:p>
      <w:pPr>
        <w:numPr>
          <w:ilvl w:val="0"/>
          <w:numId w:val="1002"/>
        </w:numPr>
        <w:pStyle w:val="Compact"/>
      </w:pPr>
      <w:r>
        <w:rPr>
          <w:bCs/>
          <w:b/>
        </w:rPr>
        <w:t xml:space="preserve">Sustainability Credentials:</w:t>
      </w:r>
      <w:r>
        <w:t xml:space="preserve"> </w:t>
      </w:r>
      <w:r>
        <w:t xml:space="preserve">Firms seeking Mechanical Engineers for green buildings now require demonstrable experience in NYC's Local Law 97 compliance – a specialty our sales representatives actively qualify during client engagement</w:t>
      </w:r>
    </w:p>
    <w:p>
      <w:pPr>
        <w:numPr>
          <w:ilvl w:val="0"/>
          <w:numId w:val="1002"/>
        </w:numPr>
        <w:pStyle w:val="Compact"/>
      </w:pPr>
      <w:r>
        <w:rPr>
          <w:bCs/>
          <w:b/>
        </w:rPr>
        <w:t xml:space="preserve">Tech Integration Capabilities:</w:t>
      </w:r>
      <w:r>
        <w:t xml:space="preserve"> </w:t>
      </w:r>
      <w:r>
        <w:t xml:space="preserve">65% of new contracts demand Mechanical Engineers with BIM (Building Information Modeling) and digital twin proficiency, which we've integrated into our core sales pitch for United States New York City projects</w:t>
      </w:r>
    </w:p>
    <w:bookmarkEnd w:id="23"/>
    <w:bookmarkStart w:id="24" w:name="Xab47b561005ae2bda8b3bec7615c7cf01e82811"/>
    <w:p>
      <w:pPr>
        <w:pStyle w:val="Heading2"/>
      </w:pPr>
      <w:r>
        <w:t xml:space="preserve">V. Emerging Opportunities: Sales Strategy Recommendations</w:t>
      </w:r>
    </w:p>
    <w:p>
      <w:pPr>
        <w:pStyle w:val="FirstParagraph"/>
      </w:pPr>
      <w:r>
        <w:t xml:space="preserve">Based on this Sales Report analysis, we recommend the following actions to capture 30% market share growth in United States New York City:</w:t>
      </w:r>
    </w:p>
    <w:p>
      <w:pPr>
        <w:numPr>
          <w:ilvl w:val="0"/>
          <w:numId w:val="1003"/>
        </w:numPr>
        <w:pStyle w:val="Compact"/>
      </w:pPr>
      <w:r>
        <w:rPr>
          <w:bCs/>
          <w:b/>
        </w:rPr>
        <w:t xml:space="preserve">Launch NYC-Specific Mechanical Engineer Certification Program:</w:t>
      </w:r>
      <w:r>
        <w:t xml:space="preserve"> </w:t>
      </w:r>
      <w:r>
        <w:t xml:space="preserve">Develop a branded certification for engineers with NYC code expertise (estimated $25K investment; projected $180K revenue by Q2 2024)</w:t>
      </w:r>
    </w:p>
    <w:p>
      <w:pPr>
        <w:numPr>
          <w:ilvl w:val="0"/>
          <w:numId w:val="1003"/>
        </w:numPr>
        <w:pStyle w:val="Compact"/>
      </w:pPr>
      <w:r>
        <w:rPr>
          <w:bCs/>
          <w:b/>
        </w:rPr>
        <w:t xml:space="preserve">Forge Partnerships with City Agencies:</w:t>
      </w:r>
      <w:r>
        <w:t xml:space="preserve"> </w:t>
      </w:r>
      <w:r>
        <w:t xml:space="preserve">Target NYC Department of Design and Construction (DDC) procurement cycles through dedicated sales representatives – expected to unlock $3.7M in pipeline</w:t>
      </w:r>
    </w:p>
    <w:p>
      <w:pPr>
        <w:numPr>
          <w:ilvl w:val="0"/>
          <w:numId w:val="1003"/>
        </w:numPr>
        <w:pStyle w:val="Compact"/>
      </w:pPr>
      <w:r>
        <w:rPr>
          <w:bCs/>
          <w:b/>
        </w:rPr>
        <w:t xml:space="preserve">Create "Mechanical Engineer Success Dashboard":</w:t>
      </w:r>
      <w:r>
        <w:t xml:space="preserve"> </w:t>
      </w:r>
      <w:r>
        <w:t xml:space="preserve">Develop real-time sales analytics platform showing NYC-specific metrics (permits issued, project delays, code changes) for client transparency</w:t>
      </w:r>
    </w:p>
    <w:p>
      <w:pPr>
        <w:numPr>
          <w:ilvl w:val="0"/>
          <w:numId w:val="1003"/>
        </w:numPr>
        <w:pStyle w:val="Compact"/>
      </w:pPr>
      <w:r>
        <w:rPr>
          <w:bCs/>
          <w:b/>
        </w:rPr>
        <w:t xml:space="preserve">Host Industry-Specific Roundtables:</w:t>
      </w:r>
      <w:r>
        <w:t xml:space="preserve"> </w:t>
      </w:r>
      <w:r>
        <w:t xml:space="preserve">Quarterly events at Brooklyn Navy Yard focused on mechanical engineering challenges in historic building retrofits – targeting 120+ attendees by Q1 2024</w:t>
      </w:r>
    </w:p>
    <w:bookmarkEnd w:id="24"/>
    <w:bookmarkStart w:id="25" w:name="vi.-challenges-and-mitigation-strategies"/>
    <w:p>
      <w:pPr>
        <w:pStyle w:val="Heading2"/>
      </w:pPr>
      <w:r>
        <w:t xml:space="preserve">VI. Challenges and Mitigation Strategies</w:t>
      </w:r>
    </w:p>
    <w:p>
      <w:pPr>
        <w:pStyle w:val="FirstParagraph"/>
      </w:pPr>
      <w:r>
        <w:t xml:space="preserve">This Sales Report acknowledges critical market pressures requiring immediate sales team adaptation:</w:t>
      </w:r>
    </w:p>
    <w:p>
      <w:pPr>
        <w:numPr>
          <w:ilvl w:val="0"/>
          <w:numId w:val="1004"/>
        </w:numPr>
        <w:pStyle w:val="Compact"/>
      </w:pPr>
      <w:r>
        <w:rPr>
          <w:bCs/>
          <w:b/>
        </w:rPr>
        <w:t xml:space="preserve">Talent Shortage Crisis:</w:t>
      </w:r>
      <w:r>
        <w:t xml:space="preserve"> </w:t>
      </w:r>
      <w:r>
        <w:t xml:space="preserve">NYC has a 37% vacancy rate for senior Mechanical Engineers. *Sales Strategy:* Implement "Engineering Talent Accelerator" program with local universities (NYU Tandon, Columbia) to create pipeline</w:t>
      </w:r>
    </w:p>
    <w:p>
      <w:pPr>
        <w:numPr>
          <w:ilvl w:val="0"/>
          <w:numId w:val="1004"/>
        </w:numPr>
        <w:pStyle w:val="Compact"/>
      </w:pPr>
      <w:r>
        <w:rPr>
          <w:bCs/>
          <w:b/>
        </w:rPr>
        <w:t xml:space="preserve">Regulatory Complexity:</w:t>
      </w:r>
      <w:r>
        <w:t xml:space="preserve"> </w:t>
      </w:r>
      <w:r>
        <w:t xml:space="preserve">42% of clients cite NYC code compliance as top hiring barrier. *Sales Strategy:* Deploy in-house legal/technical specialists who accompany sales teams during client presentations</w:t>
      </w:r>
    </w:p>
    <w:bookmarkEnd w:id="25"/>
    <w:bookmarkStart w:id="27" w:name="X83dca92672ce35c7169a242fd12f28404ae3b07"/>
    <w:p>
      <w:pPr>
        <w:pStyle w:val="Heading2"/>
      </w:pPr>
      <w:r>
        <w:t xml:space="preserve">VII. Conclusion: The NYC Mechanical Engineer Imperative</w:t>
      </w:r>
    </w:p>
    <w:p>
      <w:pPr>
        <w:pStyle w:val="FirstParagraph"/>
      </w:pPr>
      <w:r>
        <w:t xml:space="preserve">Our Sales Report unequivocally establishes United States New York City as the most strategic market for Mechanical Engineer solutions within the continental United States. The convergence of infrastructure renewal, climate mandates, and technological innovation has created a perfect storm of demand that demands our full sales focus. With mechanical engineering now central to NYC's economic identity – from One World Trade Center's HVAC systems to Brooklyn's microgrid projects – we must position ourselves not merely as recruiters but as strategic partners in the city's built environment evolution.</w:t>
      </w:r>
    </w:p>
    <w:p>
      <w:pPr>
        <w:pStyle w:val="BodyText"/>
      </w:pPr>
      <w:r>
        <w:t xml:space="preserve">As this Sales Report demonstrates, every Mechanical Engineer placement in United States New York City represents a $192,300 revenue opportunity with 89% retention potential. We are uniquely positioned to dominate this market by leveraging our hyperlocal expertise and data-driven sales methodology. The time for nuanced engagement is now: our sales team must move beyond transactional interactions to become indispensable advisors on the future of mechanical engineering in America's most influential city.</w:t>
      </w:r>
    </w:p>
    <w:bookmarkStart w:id="26" w:name="Xac89458299b6be6770f4c2be6da8efb458257cd"/>
    <w:p>
      <w:pPr>
        <w:pStyle w:val="Heading3"/>
      </w:pPr>
      <w:r>
        <w:t xml:space="preserve">Appendix: Key NYC Mechanical Engineering Metrics</w:t>
      </w:r>
    </w:p>
    <w:p>
      <w:pPr>
        <w:numPr>
          <w:ilvl w:val="0"/>
          <w:numId w:val="1005"/>
        </w:numPr>
        <w:pStyle w:val="Compact"/>
      </w:pPr>
      <w:r>
        <w:t xml:space="preserve">Median Salary (NYC): $128,900 (vs. national avg. $95,300)</w:t>
      </w:r>
    </w:p>
    <w:p>
      <w:pPr>
        <w:numPr>
          <w:ilvl w:val="0"/>
          <w:numId w:val="1005"/>
        </w:numPr>
        <w:pStyle w:val="Compact"/>
      </w:pPr>
      <w:r>
        <w:t xml:space="preserve">Growth Rate of ME Positions in NYC: 5.2% annually (vs. national 2.1%)</w:t>
      </w:r>
    </w:p>
    <w:p>
      <w:pPr>
        <w:numPr>
          <w:ilvl w:val="0"/>
          <w:numId w:val="1005"/>
        </w:numPr>
        <w:pStyle w:val="Compact"/>
      </w:pPr>
      <w:r>
        <w:t xml:space="preserve">Top Demand Sectors: Healthcare Facilities (18%), Commercial Real Estate (34%), Public Infrastructure (29%)</w:t>
      </w:r>
    </w:p>
    <w:p>
      <w:pPr>
        <w:pStyle w:val="FirstParagraph"/>
      </w:pPr>
      <w:r>
        <w:rPr>
          <w:iCs/>
          <w:i/>
        </w:rPr>
        <w:t xml:space="preserve">This Sales Report is confidential property of [Company Name]. All data sourced from NYC Department of Buildings, Bureau of Economic Analysis, and our internal sales database. Prepared under strict confidentiality for US New York City market analysis.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Market Analysis - United States New York City</dc:title>
  <dc:creator/>
  <dc:language>en</dc:language>
  <cp:keywords/>
  <dcterms:created xsi:type="dcterms:W3CDTF">2026-07-24T14:41:41Z</dcterms:created>
  <dcterms:modified xsi:type="dcterms:W3CDTF">2026-07-24T14:41:41Z</dcterms:modified>
</cp:coreProperties>
</file>

<file path=docProps/custom.xml><?xml version="1.0" encoding="utf-8"?>
<Properties xmlns="http://schemas.openxmlformats.org/officeDocument/2006/custom-properties" xmlns:vt="http://schemas.openxmlformats.org/officeDocument/2006/docPropsVTypes"/>
</file>