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Engineering</w:t>
      </w:r>
      <w:r>
        <w:t xml:space="preserve"> </w:t>
      </w:r>
      <w:r>
        <w:t xml:space="preserve">Sales</w:t>
      </w:r>
      <w:r>
        <w:t xml:space="preserve"> </w:t>
      </w:r>
      <w:r>
        <w:t xml:space="preserve">Report</w:t>
      </w:r>
      <w:r>
        <w:t xml:space="preserve"> </w:t>
      </w:r>
      <w:r>
        <w:t xml:space="preserve">-</w:t>
      </w:r>
      <w:r>
        <w:t xml:space="preserve"> </w:t>
      </w:r>
      <w:r>
        <w:t xml:space="preserve">Tashkent,</w:t>
      </w:r>
      <w:r>
        <w:t xml:space="preserve"> </w:t>
      </w:r>
      <w:r>
        <w:t xml:space="preserve">Uzbekistan</w:t>
      </w:r>
    </w:p>
    <w:bookmarkStart w:id="29" w:name="X2b0f54a4663347d54621d26c346956b4910f0b7"/>
    <w:p>
      <w:pPr>
        <w:pStyle w:val="Heading1"/>
      </w:pPr>
      <w:r>
        <w:t xml:space="preserve">Comprehensive Sales Report: Mechanical Engineer Services in Uzbekistan Tashkent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Regional Management Committee, Uzbekistan Engineering Solutions Group</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provides a detailed analysis of Mechanical Engineer service delivery and market performance across Tashkent, Uzbekistan during the third quarter of 2023. The report demonstrates significant growth in demand for specialized Mechanical Engineer solutions, driven by Uzbekistan's industrial modernization initiatives and Tashkent's status as the nation's economic hub. Total sales revenue reached</w:t>
      </w:r>
      <w:r>
        <w:t xml:space="preserve"> </w:t>
      </w:r>
      <w:r>
        <w:rPr>
          <w:bCs/>
          <w:b/>
        </w:rPr>
        <w:t xml:space="preserve">USD 1.87 million</w:t>
      </w:r>
      <w:r>
        <w:t xml:space="preserve">, representing a 24% year-over-year increase and exceeding quarterly targets by 17%. The success of this period underscores the critical role of skilled Mechanical Engineer professionals in Uzbekistan Tashkent's evolving industrial landscape.</w:t>
      </w:r>
    </w:p>
    <w:bookmarkEnd w:id="20"/>
    <w:bookmarkStart w:id="21" w:name="X4fab7902b7501e5515345acf6e9ee91ffc854b0"/>
    <w:p>
      <w:pPr>
        <w:pStyle w:val="Heading2"/>
      </w:pPr>
      <w:r>
        <w:t xml:space="preserve">II. Market Context: Tashkent's Industrial Transformation</w:t>
      </w:r>
    </w:p>
    <w:p>
      <w:pPr>
        <w:pStyle w:val="FirstParagraph"/>
      </w:pPr>
      <w:r>
        <w:t xml:space="preserve">Tashkent, as the capital and largest city of Uzbekistan, serves as the epicenter for the nation's strategic economic reforms under President Shavkat Mirziyoyev's vision. The government's "Uzbekistan 2030" development program prioritizes modernization of manufacturing, energy infrastructure, and transportation systems – all requiring advanced Mechanical Engineer expertise. Recent policy shifts including tax incentives for industrial investments (Law No. ZRU-598) and the establishment of Special Economic Zones in Tashkent Region have created unprecedented demand for precision mechanical systems. Our Sales Report confirms that 73% of new contracts in Q3 directly referenced Uzbekistan's national industrial development plans, highlighting how Mechanical Engineer services are now integral to the country's growth trajectory.</w:t>
      </w:r>
    </w:p>
    <w:bookmarkEnd w:id="21"/>
    <w:bookmarkStart w:id="24" w:name="iii.-sales-performance-analysis"/>
    <w:p>
      <w:pPr>
        <w:pStyle w:val="Heading2"/>
      </w:pPr>
      <w:r>
        <w:t xml:space="preserve">III. Sales Performance Analysis</w:t>
      </w:r>
    </w:p>
    <w:bookmarkStart w:id="22" w:name="a.-revenue-breakdown-by-sector"/>
    <w:p>
      <w:pPr>
        <w:pStyle w:val="Heading3"/>
      </w:pPr>
      <w:r>
        <w:t xml:space="preserve">A. Revenue Breakdown by Sector</w:t>
      </w:r>
    </w:p>
    <w:p>
      <w:pPr>
        <w:pStyle w:val="FirstParagraph"/>
      </w:pPr>
      <w:r>
        <w:t xml:space="preserve">Sector</w:t>
      </w:r>
    </w:p>
    <w:p>
      <w:pPr>
        <w:pStyle w:val="BodyText"/>
      </w:pPr>
      <w:r>
        <w:t xml:space="preserve">Revenue (USD)</w:t>
      </w:r>
    </w:p>
    <w:p>
      <w:pPr>
        <w:pStyle w:val="BodyText"/>
      </w:pPr>
      <w:r>
        <w:t xml:space="preserve">% of Total</w:t>
      </w:r>
    </w:p>
    <w:p>
      <w:pPr>
        <w:pStyle w:val="BodyText"/>
      </w:pPr>
      <w:r>
        <w:t xml:space="preserve">Growth YoY</w:t>
      </w:r>
    </w:p>
    <w:p>
      <w:pPr>
        <w:pStyle w:val="BodyText"/>
      </w:pPr>
      <w:r>
        <w:t xml:space="preserve">Heavy Manufacturing (Textiles, Food Processing)</w:t>
      </w:r>
    </w:p>
    <w:p>
      <w:pPr>
        <w:pStyle w:val="BodyText"/>
      </w:pPr>
      <w:r>
        <w:t xml:space="preserve">$625,000</w:t>
      </w:r>
    </w:p>
    <w:p>
      <w:pPr>
        <w:pStyle w:val="BodyText"/>
      </w:pPr>
      <w:r>
        <w:t xml:space="preserve">33.4%</w:t>
      </w:r>
    </w:p>
    <w:p>
      <w:pPr>
        <w:pStyle w:val="BodyText"/>
      </w:pPr>
      <w:r>
        <w:t xml:space="preserve">+19%</w:t>
      </w:r>
    </w:p>
    <w:p>
      <w:pPr>
        <w:pStyle w:val="BodyText"/>
      </w:pPr>
      <w:r>
        <w:t xml:space="preserve">Energy Infrastructure (Power Plants, Renewables)</w:t>
      </w:r>
    </w:p>
    <w:p>
      <w:pPr>
        <w:pStyle w:val="BodyText"/>
      </w:pPr>
      <w:r>
        <w:t xml:space="preserve">$587,000</w:t>
      </w:r>
    </w:p>
    <w:p>
      <w:pPr>
        <w:pStyle w:val="BodyText"/>
      </w:pPr>
      <w:r>
        <w:t xml:space="preserve">31.4%</w:t>
      </w:r>
    </w:p>
    <w:p>
      <w:pPr>
        <w:pStyle w:val="BodyText"/>
      </w:pPr>
      <w:r>
        <w:t xml:space="preserve">+32%</w:t>
      </w:r>
    </w:p>
    <w:p>
      <w:pPr>
        <w:pStyle w:val="BodyText"/>
      </w:pPr>
      <w:r>
        <w:t xml:space="preserve">Transportation &amp; Logistics (Rail, Automotive)</w:t>
      </w:r>
    </w:p>
    <w:p>
      <w:pPr>
        <w:pStyle w:val="BodyText"/>
      </w:pPr>
      <w:r>
        <w:t xml:space="preserve">$392,000</w:t>
      </w:r>
    </w:p>
    <w:p>
      <w:pPr>
        <w:pStyle w:val="BodyText"/>
      </w:pPr>
      <w:r>
        <w:t xml:space="preserve">21.0%</w:t>
      </w:r>
    </w:p>
    <w:p>
      <w:pPr>
        <w:pStyle w:val="BodyText"/>
      </w:pPr>
      <w:r>
        <w:t xml:space="preserve">+28%</w:t>
      </w:r>
    </w:p>
    <w:p>
      <w:pPr>
        <w:pStyle w:val="BodyText"/>
      </w:pPr>
      <w:r>
        <w:t xml:space="preserve">The energy infrastructure sector showed the strongest performance, driven by Uzbekistan Tashkent's $45M investment in the Qorovulbozor Solar Power Plant expansion – a project requiring specialized Mechanical Engineer solutions for turbine optimization and thermal management systems. This project alone generated $182,000 in sales within our portfolio.</w:t>
      </w:r>
    </w:p>
    <w:bookmarkEnd w:id="22"/>
    <w:bookmarkStart w:id="23" w:name="b.-key-client-acquisition"/>
    <w:p>
      <w:pPr>
        <w:pStyle w:val="Heading3"/>
      </w:pPr>
      <w:r>
        <w:t xml:space="preserve">B. Key Client Acquisition</w:t>
      </w:r>
    </w:p>
    <w:p>
      <w:pPr>
        <w:pStyle w:val="FirstParagraph"/>
      </w:pPr>
      <w:r>
        <w:t xml:space="preserve">Three major contracts secured during Q3 demonstrate the strategic value of Mechanical Engineer services:</w:t>
      </w:r>
    </w:p>
    <w:p>
      <w:pPr>
        <w:numPr>
          <w:ilvl w:val="0"/>
          <w:numId w:val="1001"/>
        </w:numPr>
        <w:pStyle w:val="Compact"/>
      </w:pPr>
      <w:r>
        <w:rPr>
          <w:bCs/>
          <w:b/>
        </w:rPr>
        <w:t xml:space="preserve">Tashkent Metallurgical Plant Upgrade:</w:t>
      </w:r>
      <w:r>
        <w:t xml:space="preserve"> </w:t>
      </w:r>
      <w:r>
        <w:t xml:space="preserve">$415,000 contract for Mechanical Engineer redesign of blast furnaces, improving efficiency by 22% (Project completed August 15)</w:t>
      </w:r>
    </w:p>
    <w:p>
      <w:pPr>
        <w:numPr>
          <w:ilvl w:val="0"/>
          <w:numId w:val="1001"/>
        </w:numPr>
        <w:pStyle w:val="Compact"/>
      </w:pPr>
      <w:r>
        <w:rPr>
          <w:bCs/>
          <w:b/>
        </w:rPr>
        <w:t xml:space="preserve">Chilonzor District Smart Grid Integration:</w:t>
      </w:r>
      <w:r>
        <w:t xml:space="preserve"> </w:t>
      </w:r>
      <w:r>
        <w:t xml:space="preserve">$378,000 project involving Mechanical Engineer team in HVAC and energy recovery system installation for new municipal facilities</w:t>
      </w:r>
    </w:p>
    <w:p>
      <w:pPr>
        <w:numPr>
          <w:ilvl w:val="0"/>
          <w:numId w:val="1001"/>
        </w:numPr>
        <w:pStyle w:val="Compact"/>
      </w:pPr>
      <w:r>
        <w:rPr>
          <w:bCs/>
          <w:b/>
        </w:rPr>
        <w:t xml:space="preserve">Dushanbe-Tashkent Logistics Corridor:</w:t>
      </w:r>
      <w:r>
        <w:t xml:space="preserve"> </w:t>
      </w:r>
      <w:r>
        <w:t xml:space="preserve">$214,000 contract for Mechanical Engineer assessment of railway station mechanical systems (awarded September 3)</w:t>
      </w:r>
    </w:p>
    <w:bookmarkEnd w:id="23"/>
    <w:bookmarkEnd w:id="24"/>
    <w:bookmarkStart w:id="25" w:name="Xd582346950743310661cf77e415353759a26dfb"/>
    <w:p>
      <w:pPr>
        <w:pStyle w:val="Heading2"/>
      </w:pPr>
      <w:r>
        <w:t xml:space="preserve">IV. Critical Success Factors: The Mechanical Engineer Advantage</w:t>
      </w:r>
    </w:p>
    <w:p>
      <w:pPr>
        <w:pStyle w:val="FirstParagraph"/>
      </w:pPr>
      <w:r>
        <w:t xml:space="preserve">This Sales Report identifies three key differentiators that set our Mechanical Engineer services apart in Uzbekistan Tashkent's competitive market:</w:t>
      </w:r>
    </w:p>
    <w:p>
      <w:pPr>
        <w:numPr>
          <w:ilvl w:val="0"/>
          <w:numId w:val="1002"/>
        </w:numPr>
        <w:pStyle w:val="Compact"/>
      </w:pPr>
      <w:r>
        <w:rPr>
          <w:bCs/>
          <w:b/>
        </w:rPr>
        <w:t xml:space="preserve">Cultural &amp; Technical Alignment:</w:t>
      </w:r>
      <w:r>
        <w:t xml:space="preserve"> </w:t>
      </w:r>
      <w:r>
        <w:t xml:space="preserve">Our team of 17 certified Mechanical Engineer professionals includes 8 local graduates from Tashkent Institute of Engineering and Economics, enabling seamless communication with Uzbek government agencies and understanding of regional technical standards (including the new Uzbek GOST standards adopted in Q2 2023).</w:t>
      </w:r>
    </w:p>
    <w:p>
      <w:pPr>
        <w:numPr>
          <w:ilvl w:val="0"/>
          <w:numId w:val="1002"/>
        </w:numPr>
        <w:pStyle w:val="Compact"/>
      </w:pPr>
      <w:r>
        <w:rPr>
          <w:bCs/>
          <w:b/>
        </w:rPr>
        <w:t xml:space="preserve">Government Partnership:</w:t>
      </w:r>
      <w:r>
        <w:t xml:space="preserve"> </w:t>
      </w:r>
      <w:r>
        <w:t xml:space="preserve">Direct collaboration with Tashkent's Industrial Development Agency (IDA) as a certified Mechanical Engineer service provider, granting priority access to state-funded projects.</w:t>
      </w:r>
    </w:p>
    <w:p>
      <w:pPr>
        <w:numPr>
          <w:ilvl w:val="0"/>
          <w:numId w:val="1002"/>
        </w:numPr>
        <w:pStyle w:val="Compact"/>
      </w:pPr>
      <w:r>
        <w:rPr>
          <w:bCs/>
          <w:b/>
        </w:rPr>
        <w:t xml:space="preserve">Turnkey Solutions:</w:t>
      </w:r>
      <w:r>
        <w:t xml:space="preserve"> </w:t>
      </w:r>
      <w:r>
        <w:t xml:space="preserve">Ability to deliver complete mechanical systems from design (using Siemens NX software compliant with Uzbekistan technical regulations) through installation and commissioning – eliminating the need for clients to manage multiple vendors in Uzbekistan Tashkent's fragmented market.</w:t>
      </w:r>
    </w:p>
    <w:bookmarkEnd w:id="25"/>
    <w:bookmarkStart w:id="26" w:name="v.-challenges-strategic-response"/>
    <w:p>
      <w:pPr>
        <w:pStyle w:val="Heading2"/>
      </w:pPr>
      <w:r>
        <w:t xml:space="preserve">V. Challenges &amp; Strategic Response</w:t>
      </w:r>
    </w:p>
    <w:p>
      <w:pPr>
        <w:pStyle w:val="FirstParagraph"/>
      </w:pPr>
      <w:r>
        <w:t xml:space="preserve">Despite strong performance, our Sales Report identifies two critical challenges requiring immediate attention:</w:t>
      </w:r>
    </w:p>
    <w:p>
      <w:pPr>
        <w:numPr>
          <w:ilvl w:val="0"/>
          <w:numId w:val="1003"/>
        </w:numPr>
        <w:pStyle w:val="Compact"/>
      </w:pPr>
      <w:r>
        <w:rPr>
          <w:bCs/>
          <w:b/>
        </w:rPr>
        <w:t xml:space="preserve">Skilled Labor Shortage:</w:t>
      </w:r>
      <w:r>
        <w:t xml:space="preserve"> </w:t>
      </w:r>
      <w:r>
        <w:t xml:space="preserve">Demand for certified Mechanical Engineer professionals exceeds local talent pool by 40%. Our response: Partnered with Tashkent National University to launch a specialized Mechanical Engineer certification program (2023-2025), training 35 new engineers this quarter.</w:t>
      </w:r>
    </w:p>
    <w:p>
      <w:pPr>
        <w:numPr>
          <w:ilvl w:val="0"/>
          <w:numId w:val="1003"/>
        </w:numPr>
        <w:pStyle w:val="Compact"/>
      </w:pPr>
      <w:r>
        <w:rPr>
          <w:bCs/>
          <w:b/>
        </w:rPr>
        <w:t xml:space="preserve">Regulatory Complexity:</w:t>
      </w:r>
      <w:r>
        <w:t xml:space="preserve"> </w:t>
      </w:r>
      <w:r>
        <w:t xml:space="preserve">Frequent updates to Uzbekistan's technical regulations slowed project approvals. Solution: Established dedicated Regulatory Affairs team within our Tashkent office, reducing approval timelines by 68% through proactive engagement with Ministry of Industry and New Technologies.</w:t>
      </w:r>
    </w:p>
    <w:bookmarkEnd w:id="26"/>
    <w:bookmarkStart w:id="27" w:name="X6e031b4e09b35aa2dc2c3dd6e5a1bdbad6434fe"/>
    <w:p>
      <w:pPr>
        <w:pStyle w:val="Heading2"/>
      </w:pPr>
      <w:r>
        <w:t xml:space="preserve">VI. Future Outlook &amp; Strategic Recommendations</w:t>
      </w:r>
    </w:p>
    <w:p>
      <w:pPr>
        <w:pStyle w:val="FirstParagraph"/>
      </w:pPr>
      <w:r>
        <w:t xml:space="preserve">Based on current market momentum in Uzbekistan Tashkent, we project 35% annual growth for Mechanical Engineer services through 2025. Our strategic recommendations include:</w:t>
      </w:r>
    </w:p>
    <w:p>
      <w:pPr>
        <w:numPr>
          <w:ilvl w:val="0"/>
          <w:numId w:val="1004"/>
        </w:numPr>
        <w:pStyle w:val="Compact"/>
      </w:pPr>
      <w:r>
        <w:rPr>
          <w:bCs/>
          <w:b/>
        </w:rPr>
        <w:t xml:space="preserve">Expand Energy Sector Focus:</w:t>
      </w:r>
      <w:r>
        <w:t xml:space="preserve"> </w:t>
      </w:r>
      <w:r>
        <w:t xml:space="preserve">Allocate 40% of Q4 sales resources to renewable energy projects (wind/solar), capitalizing on Uzbekistan's target of 35% renewable energy by 2030.</w:t>
      </w:r>
    </w:p>
    <w:p>
      <w:pPr>
        <w:numPr>
          <w:ilvl w:val="0"/>
          <w:numId w:val="1004"/>
        </w:numPr>
        <w:pStyle w:val="Compact"/>
      </w:pPr>
      <w:r>
        <w:rPr>
          <w:bCs/>
          <w:b/>
        </w:rPr>
        <w:t xml:space="preserve">Create Tashkent Innovation Hub:</w:t>
      </w:r>
      <w:r>
        <w:t xml:space="preserve"> </w:t>
      </w:r>
      <w:r>
        <w:t xml:space="preserve">Establish a dedicated Mechanical Engineer R&amp;D center in Tashkent, collaborating with local universities to develop region-specific solutions for Central Asian climates.</w:t>
      </w:r>
    </w:p>
    <w:p>
      <w:pPr>
        <w:numPr>
          <w:ilvl w:val="0"/>
          <w:numId w:val="1004"/>
        </w:numPr>
        <w:pStyle w:val="Compact"/>
      </w:pPr>
      <w:r>
        <w:rPr>
          <w:bCs/>
          <w:b/>
        </w:rPr>
        <w:t xml:space="preserve">Government Relations Enhancement:</w:t>
      </w:r>
      <w:r>
        <w:t xml:space="preserve"> </w:t>
      </w:r>
      <w:r>
        <w:t xml:space="preserve">Formalize partnership with Uzbekistan's Ministry of Investment and Development to become the preferred Mechanical Engineer service provider for all "Strategic Industrial Zones" across Tashkent Region.</w:t>
      </w:r>
    </w:p>
    <w:bookmarkEnd w:id="27"/>
    <w:bookmarkStart w:id="28" w:name="vii.-conclusion"/>
    <w:p>
      <w:pPr>
        <w:pStyle w:val="Heading2"/>
      </w:pPr>
      <w:r>
        <w:t xml:space="preserve">VII. Conclusion</w:t>
      </w:r>
    </w:p>
    <w:p>
      <w:pPr>
        <w:pStyle w:val="FirstParagraph"/>
      </w:pPr>
      <w:r>
        <w:t xml:space="preserve">This comprehensive Sales Report affirms that Mechanical Engineer expertise has become indispensable to Uzbekistan's economic transformation, with Tashkent serving as the critical launchpad for national industrial modernization. The 24% revenue growth achieved in Q3 2023 validates our strategic focus on delivering technically precise, culturally attuned Mechanical Engineer solutions within Uzbekistan Tashkent's rapidly evolving business environment. As President Mirziyoyev emphasized at the recent Economic Forum: "Modern industry requires modern mechanical engineering – and Tashkent is leading this revolution." Our data confirms that every dollar invested in specialized Mechanical Engineer services generates $3.80 in industrial productivity gains across Uzbekistan, making our team not just service providers but strategic growth partners for the nation's development agenda.</w:t>
      </w:r>
    </w:p>
    <w:p>
      <w:pPr>
        <w:pStyle w:val="BodyText"/>
      </w:pPr>
      <w:r>
        <w:rPr>
          <w:bCs/>
          <w:b/>
        </w:rPr>
        <w:t xml:space="preserve">Prepared By:</w:t>
      </w:r>
      <w:r>
        <w:t xml:space="preserve"> </w:t>
      </w:r>
      <w:r>
        <w:t xml:space="preserve">Alisher Yusupov, Regional Sales Director</w:t>
      </w:r>
      <w:r>
        <w:br/>
      </w:r>
      <w:r>
        <w:rPr>
          <w:bCs/>
          <w:b/>
        </w:rPr>
        <w:t xml:space="preserve">Contact:</w:t>
      </w:r>
      <w:r>
        <w:t xml:space="preserve"> </w:t>
      </w:r>
      <w:r>
        <w:t xml:space="preserve">a.yusupov@uzbekeng.com | +998 71 234 5678</w:t>
      </w:r>
    </w:p>
    <w:p>
      <w:pPr>
        <w:pStyle w:val="BodyText"/>
      </w:pPr>
      <w:r>
        <w:rPr>
          <w:iCs/>
          <w:i/>
        </w:rPr>
        <w:t xml:space="preserve">This Sales Report is confidential and intended solely for internal use by Uzbekistan Engineering Solutions Group management. All data verified against Ministry of Economic Development records and Tashkent Chamber of Commerce transaction logs.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Engineering Sales Report - Tashkent, Uzbekistan</dc:title>
  <dc:creator/>
  <dc:language>en</dc:language>
  <cp:keywords/>
  <dcterms:created xsi:type="dcterms:W3CDTF">2026-07-21T08:23:49Z</dcterms:created>
  <dcterms:modified xsi:type="dcterms:W3CDTF">2026-07-21T08:23:49Z</dcterms:modified>
</cp:coreProperties>
</file>

<file path=docProps/custom.xml><?xml version="1.0" encoding="utf-8"?>
<Properties xmlns="http://schemas.openxmlformats.org/officeDocument/2006/custom-properties" xmlns:vt="http://schemas.openxmlformats.org/officeDocument/2006/docPropsVTypes"/>
</file>