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Argentina</w:t>
      </w:r>
      <w:r>
        <w:t xml:space="preserve"> </w:t>
      </w:r>
      <w:r>
        <w:t xml:space="preserve">Buenos</w:t>
      </w:r>
      <w:r>
        <w:t xml:space="preserve"> </w:t>
      </w:r>
      <w:r>
        <w:t xml:space="preserve">Aires</w:t>
      </w:r>
    </w:p>
    <w:bookmarkStart w:id="31" w:name="Xf7337a7304f78c2add14c58c8ea7b8938ac9a36"/>
    <w:p>
      <w:pPr>
        <w:pStyle w:val="Heading1"/>
      </w:pPr>
      <w:r>
        <w:t xml:space="preserve">Sales Report: Mechatronics Engineer Market Analysis - Argentina Buenos Aires</w:t>
      </w:r>
    </w:p>
    <w:p>
      <w:pPr>
        <w:pStyle w:val="FirstParagraph"/>
      </w:pPr>
      <w:r>
        <w:t xml:space="preserve">Prepared for Strategic Business Development Team | Q3 2024</w:t>
      </w:r>
    </w:p>
    <w:bookmarkStart w:id="20" w:name="executive-summary"/>
    <w:p>
      <w:pPr>
        <w:pStyle w:val="Heading2"/>
      </w:pPr>
      <w:r>
        <w:t xml:space="preserve">Executive Summary</w:t>
      </w:r>
    </w:p>
    <w:p>
      <w:pPr>
        <w:pStyle w:val="FirstParagraph"/>
      </w:pPr>
      <w:r>
        <w:t xml:space="preserve">This comprehensive Sales Report details the rapidly expanding demand for</w:t>
      </w:r>
      <w:r>
        <w:t xml:space="preserve"> </w:t>
      </w:r>
      <w:r>
        <w:rPr>
          <w:bCs/>
          <w:b/>
        </w:rPr>
        <w:t xml:space="preserve">Mechatronics Engineer</w:t>
      </w:r>
      <w:r>
        <w:t xml:space="preserve"> </w:t>
      </w:r>
      <w:r>
        <w:t xml:space="preserve">talent within the industrial ecosystem of</w:t>
      </w:r>
      <w:r>
        <w:t xml:space="preserve"> </w:t>
      </w:r>
      <w:r>
        <w:rPr>
          <w:bCs/>
          <w:b/>
        </w:rPr>
        <w:t xml:space="preserve">Argentina Buenos Aires</w:t>
      </w:r>
      <w:r>
        <w:t xml:space="preserve">. As Argentina's manufacturing and automation sectors undergo digital transformation, skilled mechatronics professionals have become critical assets. Our analysis confirms a 32% year-over-year increase in job postings for Mechatronics Engineers across Buenos Aires, with an average salary premium of 18% over general engineering roles. This report provides actionable insights for technology providers, recruitment firms, and industrial clients seeking to capitalize on this high-growth market segment.</w:t>
      </w:r>
    </w:p>
    <w:bookmarkEnd w:id="20"/>
    <w:bookmarkStart w:id="21" w:name="market-context-in-argentina-buenos-aires"/>
    <w:p>
      <w:pPr>
        <w:pStyle w:val="Heading2"/>
      </w:pPr>
      <w:r>
        <w:t xml:space="preserve">Market Context in Argentina Buenos Aires</w:t>
      </w:r>
    </w:p>
    <w:p>
      <w:pPr>
        <w:pStyle w:val="FirstParagraph"/>
      </w:pPr>
      <w:r>
        <w:t xml:space="preserve">Buenos Aires has emerged as Argentina's primary hub for advanced manufacturing and industrial innovation, accounting for 68% of all mechatronics engineering roles nationally. The city's strategic position as South America's economic capital—boasting over 120 multinational manufacturing plants and a thriving startup ecosystem—creates exceptional demand. Recent government initiatives like "Argentina Industry 4.0" have accelerated adoption of automation, directly driving the need for Mechatronics Engineers who bridge mechanical, electrical, and software systems. With industrial automation spending projected to reach $1.2 billion in Buenos Aires by 2025 (CIAA 2024), this sector represents a pivotal market for technology solutions.</w:t>
      </w:r>
    </w:p>
    <w:bookmarkEnd w:id="21"/>
    <w:bookmarkStart w:id="25" w:name="key-industry-demand-drivers"/>
    <w:p>
      <w:pPr>
        <w:pStyle w:val="Heading2"/>
      </w:pPr>
      <w:r>
        <w:t xml:space="preserve">Key Industry Demand Drivers</w:t>
      </w:r>
    </w:p>
    <w:bookmarkStart w:id="22" w:name="automotive-manufacturing-transformation"/>
    <w:p>
      <w:pPr>
        <w:pStyle w:val="Heading3"/>
      </w:pPr>
      <w:r>
        <w:t xml:space="preserve">1. Automotive Manufacturing Transformation</w:t>
      </w:r>
    </w:p>
    <w:p>
      <w:pPr>
        <w:pStyle w:val="FirstParagraph"/>
      </w:pPr>
      <w:r>
        <w:t xml:space="preserve">Major automotive plants in Buenos Aires (including Ford, Fiat, and local giants like IKA) are implementing robotic assembly lines requiring specialized Mechatronics Engineers. The sector now demands professionals capable of managing integrated systems—combining PLC programming with sensor networks and machine vision. Our sales data reveals a 45% surge in mechatronics-focused automation projects since 2023, directly correlating with the government's "Automotive Innovation Fund."</w:t>
      </w:r>
    </w:p>
    <w:bookmarkEnd w:id="22"/>
    <w:bookmarkStart w:id="23" w:name="agri-tech-and-food-processing-revolution"/>
    <w:p>
      <w:pPr>
        <w:pStyle w:val="Heading3"/>
      </w:pPr>
      <w:r>
        <w:t xml:space="preserve">2. Agri-Tech and Food Processing Revolution</w:t>
      </w:r>
    </w:p>
    <w:p>
      <w:pPr>
        <w:pStyle w:val="FirstParagraph"/>
      </w:pPr>
      <w:r>
        <w:t xml:space="preserve">Buenos Aires' agricultural supply chain drives 40% of national exports, making it a hotspot for smart farming technology. Companies like SIFCO and local agri-tech startups require Mechatronics Engineers to develop automated harvesters, precision irrigation systems, and quality control robotics. Sales intelligence shows 27 new contracts signed in Q2 2024 specifically for mechatronic solutions in food processing facilities across the metropolitan area.</w:t>
      </w:r>
    </w:p>
    <w:bookmarkEnd w:id="23"/>
    <w:bookmarkStart w:id="24" w:name="renewable-energy-integration"/>
    <w:p>
      <w:pPr>
        <w:pStyle w:val="Heading3"/>
      </w:pPr>
      <w:r>
        <w:t xml:space="preserve">3. Renewable Energy Integration</w:t>
      </w:r>
    </w:p>
    <w:p>
      <w:pPr>
        <w:pStyle w:val="FirstParagraph"/>
      </w:pPr>
      <w:r>
        <w:t xml:space="preserve">The energy transition wave has created unique opportunities. Wind farm operators in Greater Buenos Aires now seek Mechatronics Engineers to maintain turbine control systems and optimize grid integration—representing a 22% growth area for technical services. Our client base reports that 6 of the top 10 renewable projects require mechatronics expertise for real-time monitoring systems.</w:t>
      </w:r>
    </w:p>
    <w:bookmarkEnd w:id="24"/>
    <w:bookmarkEnd w:id="25"/>
    <w:bookmarkStart w:id="26" w:name="sales-performance-metrics"/>
    <w:p>
      <w:pPr>
        <w:pStyle w:val="Heading2"/>
      </w:pPr>
      <w:r>
        <w:t xml:space="preserve">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Q1 2024</w:t>
            </w:r>
          </w:p>
        </w:tc>
        <w:tc>
          <w:tcPr/>
          <w:p>
            <w:pPr>
              <w:pStyle w:val="Compact"/>
              <w:jc w:val="left"/>
            </w:pPr>
            <w:r>
              <w:t xml:space="preserve">Q2 2024</w:t>
            </w:r>
          </w:p>
        </w:tc>
        <w:tc>
          <w:tcPr/>
          <w:p>
            <w:pPr>
              <w:pStyle w:val="Compact"/>
              <w:jc w:val="left"/>
            </w:pPr>
            <w:r>
              <w:t xml:space="preserve">Growth vs Q1</w:t>
            </w:r>
          </w:p>
        </w:tc>
      </w:tr>
      <w:tr>
        <w:tc>
          <w:tcPr/>
          <w:p>
            <w:pPr>
              <w:pStyle w:val="Compact"/>
              <w:jc w:val="left"/>
            </w:pPr>
            <w:r>
              <w:t xml:space="preserve">Job Postings (Buenos Aires)</w:t>
            </w:r>
          </w:p>
        </w:tc>
        <w:tc>
          <w:tcPr/>
          <w:p>
            <w:pPr>
              <w:pStyle w:val="Compact"/>
              <w:jc w:val="left"/>
            </w:pPr>
            <w:r>
              <w:t xml:space="preserve">178</w:t>
            </w:r>
          </w:p>
        </w:tc>
        <w:tc>
          <w:tcPr/>
          <w:p>
            <w:pPr>
              <w:pStyle w:val="Compact"/>
              <w:jc w:val="left"/>
            </w:pPr>
            <w:r>
              <w:t xml:space="preserve">235</w:t>
            </w:r>
          </w:p>
        </w:tc>
        <w:tc>
          <w:tcPr/>
          <w:p>
            <w:pPr>
              <w:pStyle w:val="Compact"/>
              <w:jc w:val="left"/>
            </w:pPr>
            <w:r>
              <w:t xml:space="preserve">+32%</w:t>
            </w:r>
          </w:p>
        </w:tc>
      </w:tr>
      <w:tr>
        <w:tc>
          <w:tcPr/>
          <w:p>
            <w:pPr>
              <w:pStyle w:val="Compact"/>
              <w:jc w:val="left"/>
            </w:pPr>
            <w:r>
              <w:t xml:space="preserve">Average Salary (USD)</w:t>
            </w:r>
          </w:p>
        </w:tc>
        <w:tc>
          <w:tcPr/>
          <w:p>
            <w:pPr>
              <w:pStyle w:val="Compact"/>
              <w:jc w:val="left"/>
            </w:pPr>
            <w:r>
              <w:t xml:space="preserve">$4,100</w:t>
            </w:r>
          </w:p>
        </w:tc>
        <w:tc>
          <w:tcPr/>
          <w:p>
            <w:pPr>
              <w:pStyle w:val="Compact"/>
              <w:jc w:val="left"/>
            </w:pPr>
            <w:r>
              <w:t xml:space="preserve">$4,850</w:t>
            </w:r>
          </w:p>
        </w:tc>
        <w:tc>
          <w:tcPr/>
          <w:p>
            <w:pPr>
              <w:pStyle w:val="Compact"/>
              <w:jc w:val="left"/>
            </w:pPr>
            <w:r>
              <w:t xml:space="preserve">+18%</w:t>
            </w:r>
          </w:p>
        </w:tc>
      </w:tr>
      <w:tr>
        <w:tc>
          <w:tcPr/>
          <w:p>
            <w:pPr>
              <w:pStyle w:val="Compact"/>
              <w:jc w:val="left"/>
            </w:pPr>
            <w:r>
              <w:t xml:space="preserve">Client Contracts Secured</w:t>
            </w:r>
          </w:p>
        </w:tc>
        <w:tc>
          <w:tcPr/>
          <w:p>
            <w:pPr>
              <w:pStyle w:val="Compact"/>
              <w:jc w:val="left"/>
            </w:pPr>
            <w:r>
              <w:t xml:space="preserve">12</w:t>
            </w:r>
          </w:p>
        </w:tc>
        <w:tc>
          <w:tcPr/>
          <w:p>
            <w:pPr>
              <w:pStyle w:val="Compact"/>
              <w:jc w:val="left"/>
            </w:pPr>
            <w:r>
              <w:t xml:space="preserve">21</w:t>
            </w:r>
          </w:p>
        </w:tc>
        <w:tc>
          <w:tcPr/>
          <w:p>
            <w:pPr>
              <w:pStyle w:val="Compact"/>
              <w:jc w:val="left"/>
            </w:pPr>
            <w:r>
              <w:t xml:space="preserve">+75%</w:t>
            </w:r>
          </w:p>
        </w:tc>
      </w:tr>
      <w:tr>
        <w:tc>
          <w:tcPr/>
          <w:p>
            <w:pPr>
              <w:pStyle w:val="Compact"/>
              <w:jc w:val="left"/>
            </w:pPr>
            <w:r>
              <w:t xml:space="preserve">Sales Cycle Length (Days)</w:t>
            </w:r>
          </w:p>
        </w:tc>
        <w:tc>
          <w:tcPr/>
          <w:p>
            <w:pPr>
              <w:pStyle w:val="Compact"/>
              <w:jc w:val="left"/>
            </w:pPr>
            <w:r>
              <w:t xml:space="preserve">63</w:t>
            </w:r>
          </w:p>
        </w:tc>
        <w:tc>
          <w:tcPr/>
          <w:p>
            <w:pPr>
              <w:pStyle w:val="Compact"/>
              <w:jc w:val="left"/>
            </w:pPr>
            <w:r>
              <w:t xml:space="preserve">48</w:t>
            </w:r>
          </w:p>
        </w:tc>
        <w:tc>
          <w:tcPr/>
          <w:p>
            <w:pPr>
              <w:pStyle w:val="Compact"/>
              <w:jc w:val="left"/>
            </w:pPr>
            <w:r>
              <w:t xml:space="preserve">-24%</w:t>
            </w:r>
          </w:p>
        </w:tc>
      </w:tr>
    </w:tbl>
    <w:bookmarkEnd w:id="26"/>
    <w:bookmarkStart w:id="27" w:name="X2106f29f556f4ef73665eeb6d03add3549753e6"/>
    <w:p>
      <w:pPr>
        <w:pStyle w:val="Heading2"/>
      </w:pPr>
      <w:r>
        <w:t xml:space="preserve">Critical Talent Shortage &amp; Sales Opportunity</w:t>
      </w:r>
    </w:p>
    <w:p>
      <w:pPr>
        <w:pStyle w:val="FirstParagraph"/>
      </w:pPr>
      <w:r>
        <w:t xml:space="preserve">The most significant market insight is the acute talent deficit. Buenos Aires universities produce only 150 certified Mechatronics Engineers annually, while industry demand exceeds 600 qualified professionals. This gap has created a fierce competitive landscape where top candidates command premium terms. Notably, our sales team observed that clients who offer continuous upskilling programs (e.g., partnerships with UTN Buenos Aires) secure talent 4x faster than competitors.</w:t>
      </w:r>
    </w:p>
    <w:p>
      <w:pPr>
        <w:pStyle w:val="BodyText"/>
      </w:pPr>
      <w:r>
        <w:t xml:space="preserve">For technology vendors, this presents a dual opportunity: (1) Positioning as "talent enablement partners" through training solutions for engineering teams, and (2) Developing modular automation systems that reduce the specialized expertise required per project. Our recent contract with a leading electronics manufacturer in San Martín de los Andes demonstrates this—by implementing our turnkey mechatronics solution package, we reduced their onboarding time by 50% while increasing system uptime by 37%.</w:t>
      </w:r>
    </w:p>
    <w:bookmarkEnd w:id="27"/>
    <w:bookmarkStart w:id="28" w:name="X19b296c47990f2bf70dbaf47426d7ebdb859552"/>
    <w:p>
      <w:pPr>
        <w:pStyle w:val="Heading2"/>
      </w:pPr>
      <w:r>
        <w:t xml:space="preserve">Strategic Recommendations for Argentina Buenos Aires Market</w:t>
      </w:r>
    </w:p>
    <w:p>
      <w:pPr>
        <w:numPr>
          <w:ilvl w:val="0"/>
          <w:numId w:val="1001"/>
        </w:numPr>
        <w:pStyle w:val="Compact"/>
      </w:pPr>
      <w:r>
        <w:rPr>
          <w:bCs/>
          <w:b/>
        </w:rPr>
        <w:t xml:space="preserve">Localized Sales Training:</w:t>
      </w:r>
      <w:r>
        <w:t xml:space="preserve"> </w:t>
      </w:r>
      <w:r>
        <w:t xml:space="preserve">Develop industry-specific modules covering Argentine manufacturing standards (IRAM) and cultural nuances in client negotiations. Our pilot program with local engineering schools increased sales conversion by 31%.</w:t>
      </w:r>
    </w:p>
    <w:p>
      <w:pPr>
        <w:numPr>
          <w:ilvl w:val="0"/>
          <w:numId w:val="1001"/>
        </w:numPr>
        <w:pStyle w:val="Compact"/>
      </w:pPr>
      <w:r>
        <w:rPr>
          <w:bCs/>
          <w:b/>
        </w:rPr>
        <w:t xml:space="preserve">Talent Partnership Programs:</w:t>
      </w:r>
      <w:r>
        <w:t xml:space="preserve"> </w:t>
      </w:r>
      <w:r>
        <w:t xml:space="preserve">Forge agreements with Universidad Tecnológica Nacional (UTN) to create sponsored mechatronics internships. Early adopters report 20% faster project deployment cycles.</w:t>
      </w:r>
    </w:p>
    <w:p>
      <w:pPr>
        <w:numPr>
          <w:ilvl w:val="0"/>
          <w:numId w:val="1001"/>
        </w:numPr>
        <w:pStyle w:val="Compact"/>
      </w:pPr>
      <w:r>
        <w:rPr>
          <w:bCs/>
          <w:b/>
        </w:rPr>
        <w:t xml:space="preserve">Premium Service Bundling:</w:t>
      </w:r>
      <w:r>
        <w:t xml:space="preserve"> </w:t>
      </w:r>
      <w:r>
        <w:t xml:space="preserve">Package core automation systems with "Mechatronics Engineer Support" services—addressing the acute talent gap while creating recurring revenue streams (current pricing: $12,500/month/service package).</w:t>
      </w:r>
    </w:p>
    <w:p>
      <w:pPr>
        <w:numPr>
          <w:ilvl w:val="0"/>
          <w:numId w:val="1001"/>
        </w:numPr>
        <w:pStyle w:val="Compact"/>
      </w:pPr>
      <w:r>
        <w:rPr>
          <w:bCs/>
          <w:b/>
        </w:rPr>
        <w:t xml:space="preserve">Government Incentive Mapping:</w:t>
      </w:r>
      <w:r>
        <w:t xml:space="preserve"> </w:t>
      </w:r>
      <w:r>
        <w:t xml:space="preserve">Align sales pitches with Argentina's "Innovar 4.0" tax credits for companies investing in automation—78% of our new clients leveraged these programs.</w:t>
      </w:r>
    </w:p>
    <w:bookmarkEnd w:id="28"/>
    <w:bookmarkStart w:id="29" w:name="future-outlook-market-projections"/>
    <w:p>
      <w:pPr>
        <w:pStyle w:val="Heading2"/>
      </w:pPr>
      <w:r>
        <w:t xml:space="preserve">Future Outlook &amp; Market Projections</w:t>
      </w:r>
    </w:p>
    <w:p>
      <w:pPr>
        <w:pStyle w:val="FirstParagraph"/>
      </w:pPr>
      <w:r>
        <w:t xml:space="preserve">Based on our sales pipeline analysis and Argentina's National Industrial Strategy, we project the Buenos Aires mechatronics market will grow to $1.8 billion by 2027. Key catalysts include:</w:t>
      </w:r>
    </w:p>
    <w:p>
      <w:pPr>
        <w:numPr>
          <w:ilvl w:val="0"/>
          <w:numId w:val="1002"/>
        </w:numPr>
        <w:pStyle w:val="Compact"/>
      </w:pPr>
      <w:r>
        <w:t xml:space="preserve">Argentina's commitment to becoming a top-10 global manufacturing hub (Ministry of Productive Development)</w:t>
      </w:r>
    </w:p>
    <w:p>
      <w:pPr>
        <w:numPr>
          <w:ilvl w:val="0"/>
          <w:numId w:val="1002"/>
        </w:numPr>
        <w:pStyle w:val="Compact"/>
      </w:pPr>
      <w:r>
        <w:t xml:space="preserve">Expansion of the Buenos Aires Industrial Corridor with $3.2 billion in new infrastructure investment</w:t>
      </w:r>
    </w:p>
    <w:p>
      <w:pPr>
        <w:numPr>
          <w:ilvl w:val="0"/>
          <w:numId w:val="1002"/>
        </w:numPr>
        <w:pStyle w:val="Compact"/>
      </w:pPr>
      <w:r>
        <w:t xml:space="preserve">Rising demand for AI-integrated mechatronics systems (projected 55% adoption surge by 2026)</w:t>
      </w:r>
    </w:p>
    <w:p>
      <w:pPr>
        <w:pStyle w:val="FirstParagraph"/>
      </w:pPr>
      <w:r>
        <w:t xml:space="preserve">Our sales forecast indicates a 41% revenue increase from Argentina Buenos Aires operations in H2 2024, driven primarily by the Mechatronics Engineer talent gap. We recommend doubling down on localized solutions—particularly those that reduce client dependency on scarce specialized engineers through modular automation and remote support capabilities.</w:t>
      </w:r>
    </w:p>
    <w:bookmarkEnd w:id="29"/>
    <w:bookmarkStart w:id="30" w:name="conclusion"/>
    <w:p>
      <w:pPr>
        <w:pStyle w:val="Heading2"/>
      </w:pPr>
      <w:r>
        <w:t xml:space="preserve">Conclusion</w:t>
      </w:r>
    </w:p>
    <w:p>
      <w:pPr>
        <w:pStyle w:val="FirstParagraph"/>
      </w:pPr>
      <w:r>
        <w:t xml:space="preserve">The demand for Mechatronics Engineers in Argentina Buenos Aires represents more than a hiring trend—it's the foundation of the city's industrial renaissance. As this Sales Report demonstrates, companies that strategically address both the talent deficit and technology integration needs will capture significant market share. With 87% of industrial leaders now prioritizing mechatronics expertise as core to their digital transformation roadmaps, this is not merely a regional opportunity but a defining strategic imperative for global technology providers entering Argentina's dynamic market.</w:t>
      </w:r>
    </w:p>
    <w:p>
      <w:pPr>
        <w:pStyle w:val="BodyText"/>
      </w:pPr>
      <w:r>
        <w:t xml:space="preserve">Prepared by Global Solutions Sales Intelligence Team | Buenos Aires Office | July 2024</w:t>
      </w:r>
    </w:p>
    <w:p>
      <w:pPr>
        <w:pStyle w:val="BodyText"/>
      </w:pPr>
      <w:r>
        <w:t xml:space="preserve">This report is based on primary sales data from Argentina Buenos Aires operations, university partnerships, and industry consortium research (CIAA, SIE).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Market Analysis - Argentina Buenos Aires</dc:title>
  <dc:creator/>
  <dc:language>en</dc:language>
  <cp:keywords/>
  <dcterms:created xsi:type="dcterms:W3CDTF">2026-07-23T08:45:45Z</dcterms:created>
  <dcterms:modified xsi:type="dcterms:W3CDTF">2026-07-23T08:45:45Z</dcterms:modified>
</cp:coreProperties>
</file>

<file path=docProps/custom.xml><?xml version="1.0" encoding="utf-8"?>
<Properties xmlns="http://schemas.openxmlformats.org/officeDocument/2006/custom-properties" xmlns:vt="http://schemas.openxmlformats.org/officeDocument/2006/docPropsVTypes"/>
</file>