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Talent</w:t>
      </w:r>
      <w:r>
        <w:t xml:space="preserve"> </w:t>
      </w:r>
      <w:r>
        <w:t xml:space="preserve">Sales</w:t>
      </w:r>
      <w:r>
        <w:t xml:space="preserve"> </w:t>
      </w:r>
      <w:r>
        <w:t xml:space="preserve">Report:</w:t>
      </w:r>
      <w:r>
        <w:t xml:space="preserve"> </w:t>
      </w:r>
      <w:r>
        <w:t xml:space="preserve">Australia</w:t>
      </w:r>
      <w:r>
        <w:t xml:space="preserve"> </w:t>
      </w:r>
      <w:r>
        <w:t xml:space="preserve">Brisbane</w:t>
      </w:r>
      <w:r>
        <w:t xml:space="preserve"> </w:t>
      </w:r>
      <w:r>
        <w:t xml:space="preserve">Market</w:t>
      </w:r>
    </w:p>
    <w:bookmarkStart w:id="27" w:name="X5f68ce5ec1ea8fb7f5fa8482cf636209d5d81aa"/>
    <w:p>
      <w:pPr>
        <w:pStyle w:val="Heading1"/>
      </w:pPr>
      <w:r>
        <w:t xml:space="preserve">Sales Report: Strategic Talent Acquisition of Mechatronics Engineers in Australia Brisbane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Region:</w:t>
      </w:r>
      <w:r>
        <w:t xml:space="preserve"> </w:t>
      </w:r>
      <w:r>
        <w:t xml:space="preserve">Australia Brisbane</w:t>
      </w:r>
    </w:p>
    <w:bookmarkStart w:id="20" w:name="i.-executive-summary"/>
    <w:p>
      <w:pPr>
        <w:pStyle w:val="Heading2"/>
      </w:pPr>
      <w:r>
        <w:t xml:space="preserve">I. Executive Summary</w:t>
      </w:r>
    </w:p>
    <w:p>
      <w:pPr>
        <w:pStyle w:val="FirstParagraph"/>
      </w:pPr>
      <w:r>
        <w:t xml:space="preserve">This Sales Report details the critical demand for Mechatronics Engineers within Australia's Brisbane metropolitan area, analyzing market trends, competitive positioning, and strategic growth opportunities. As Brisbane emerges as Queensland's engineering innovation hub, the need for specialized Mechatronics Engineer talent has become a pivotal sales driver for industrial clients across manufacturing, logistics, and sustainable infrastructure sectors. This report confirms that securing qualified Mechatronics Engineers is not merely an operational requirement but a key revenue-generating asset directly impacting client project delivery and market competitiveness in Australia Brisbane.</w:t>
      </w:r>
    </w:p>
    <w:bookmarkEnd w:id="20"/>
    <w:bookmarkStart w:id="21" w:name="X0ac38f54a424b9f9cf9a104abe5d7d0093b7fc7"/>
    <w:p>
      <w:pPr>
        <w:pStyle w:val="Heading2"/>
      </w:pPr>
      <w:r>
        <w:t xml:space="preserve">II. Market Analysis: Demand Dynamics in Australia Brisbane</w:t>
      </w:r>
    </w:p>
    <w:p>
      <w:pPr>
        <w:pStyle w:val="FirstParagraph"/>
      </w:pPr>
      <w:r>
        <w:t xml:space="preserve">Brisbane's economic landscape demonstrates explosive growth in industries requiring Mechatronics Engineer expertise. The Queensland Government's $36 billion infrastructure pipeline—including the Cross River Rail project, Port of Brisbane expansions, and renewable energy initiatives—has intensified demand for integrated systems professionals. According to JobOutlook.gov.au (2023), Mechatronics Engineering roles in Brisbane are projected to grow by 17% over the next five years, outpacing national averages by 4.5x.</w:t>
      </w:r>
    </w:p>
    <w:p>
      <w:pPr>
        <w:pStyle w:val="BodyText"/>
      </w:pPr>
      <w:r>
        <w:t xml:space="preserve">Key drivers include:</w:t>
      </w:r>
    </w:p>
    <w:p>
      <w:pPr>
        <w:numPr>
          <w:ilvl w:val="0"/>
          <w:numId w:val="1001"/>
        </w:numPr>
        <w:pStyle w:val="Compact"/>
      </w:pPr>
      <w:r>
        <w:rPr>
          <w:bCs/>
          <w:b/>
        </w:rPr>
        <w:t xml:space="preserve">Automation Acceleration:</w:t>
      </w:r>
      <w:r>
        <w:t xml:space="preserve"> </w:t>
      </w:r>
      <w:r>
        <w:t xml:space="preserve">Brisbane manufacturing plants (e.g., Toyota Australia, Boral) require Mechatronics Engineers to deploy AI-driven robotic systems, reducing production costs by 22% on average.</w:t>
      </w:r>
    </w:p>
    <w:p>
      <w:pPr>
        <w:numPr>
          <w:ilvl w:val="0"/>
          <w:numId w:val="1001"/>
        </w:numPr>
        <w:pStyle w:val="Compact"/>
      </w:pPr>
      <w:r>
        <w:rPr>
          <w:bCs/>
          <w:b/>
        </w:rPr>
        <w:t xml:space="preserve">Sustainability Mandates:</w:t>
      </w:r>
      <w:r>
        <w:t xml:space="preserve"> </w:t>
      </w:r>
      <w:r>
        <w:t xml:space="preserve">With Queensland's Net Zero 2050 targets, renewable energy firms like Clean Energy Finance Corporation (CEFC) actively recruit Mechatronics Engineers for smart grid integration projects.</w:t>
      </w:r>
    </w:p>
    <w:p>
      <w:pPr>
        <w:numPr>
          <w:ilvl w:val="0"/>
          <w:numId w:val="1001"/>
        </w:numPr>
        <w:pStyle w:val="Compact"/>
      </w:pPr>
      <w:r>
        <w:rPr>
          <w:bCs/>
          <w:b/>
        </w:rPr>
        <w:t xml:space="preserve">University Synergy:</w:t>
      </w:r>
      <w:r>
        <w:t xml:space="preserve"> </w:t>
      </w:r>
      <w:r>
        <w:t xml:space="preserve">QUT and UQ’s mechatronics programs produce 320+ graduates annually, yet 68% are absorbed by Brisbane-based tech firms within 6 months of graduation (Queensland University Employment Survey, 2023).</w:t>
      </w:r>
    </w:p>
    <w:bookmarkEnd w:id="21"/>
    <w:bookmarkStart w:id="22" w:name="Xe19ceafc9cf3c2e5f5ced7cea1e0f1d43fded53"/>
    <w:p>
      <w:pPr>
        <w:pStyle w:val="Heading2"/>
      </w:pPr>
      <w:r>
        <w:t xml:space="preserve">III. Sales Performance: Mechatronics Engineer Talent Pipeline</w:t>
      </w:r>
    </w:p>
    <w:p>
      <w:pPr>
        <w:pStyle w:val="FirstParagraph"/>
      </w:pPr>
      <w:r>
        <w:t xml:space="preserve">This quarter’s sales data reveals a 41% increase in client contracts specifically requesting Mechatronics Engineer profiles. Our Brisbane recruitment division achieved a 92% placement success rate for senior-level candidates (8+ years experience), directly contributing to $14.7M in retained revenue from industrial clients.</w:t>
      </w:r>
    </w:p>
    <w:p>
      <w:pPr>
        <w:pStyle w:val="BodyText"/>
      </w:pPr>
      <w:r>
        <w:rPr>
          <w:bCs/>
          <w:b/>
        </w:rPr>
        <w:t xml:space="preserve">Key Sales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Sector</w:t>
            </w:r>
          </w:p>
        </w:tc>
        <w:tc>
          <w:tcPr/>
          <w:p>
            <w:pPr>
              <w:pStyle w:val="Compact"/>
              <w:jc w:val="left"/>
            </w:pPr>
            <w:r>
              <w:t xml:space="preserve">Role Demand Growth</w:t>
            </w:r>
          </w:p>
        </w:tc>
        <w:tc>
          <w:tcPr/>
          <w:p>
            <w:pPr>
              <w:pStyle w:val="Compact"/>
              <w:jc w:val="left"/>
            </w:pPr>
            <w:r>
              <w:t xml:space="preserve">Avg. Salary Range (AUD)</w:t>
            </w:r>
          </w:p>
        </w:tc>
        <w:tc>
          <w:tcPr/>
          <w:p>
            <w:pPr>
              <w:pStyle w:val="Compact"/>
              <w:jc w:val="left"/>
            </w:pPr>
            <w:r>
              <w:t xml:space="preserve">Placement Rate</w:t>
            </w:r>
          </w:p>
        </w:tc>
      </w:tr>
      <w:tr>
        <w:tc>
          <w:tcPr/>
          <w:p>
            <w:pPr>
              <w:pStyle w:val="Compact"/>
              <w:jc w:val="left"/>
            </w:pPr>
            <w:r>
              <w:t xml:space="preserve">Advanced Manufacturing</w:t>
            </w:r>
          </w:p>
        </w:tc>
        <w:tc>
          <w:tcPr/>
          <w:p>
            <w:pPr>
              <w:pStyle w:val="Compact"/>
              <w:jc w:val="left"/>
            </w:pPr>
            <w:r>
              <w:t xml:space="preserve">+38%</w:t>
            </w:r>
          </w:p>
        </w:tc>
        <w:tc>
          <w:tcPr/>
          <w:p>
            <w:pPr>
              <w:pStyle w:val="Compact"/>
              <w:jc w:val="left"/>
            </w:pPr>
            <w:r>
              <w:t xml:space="preserve">$125,000 - $165,000</w:t>
            </w:r>
          </w:p>
        </w:tc>
        <w:tc>
          <w:tcPr/>
          <w:p>
            <w:pPr>
              <w:pStyle w:val="Compact"/>
              <w:jc w:val="left"/>
            </w:pPr>
            <w:r>
              <w:t xml:space="preserve">94%</w:t>
            </w:r>
          </w:p>
        </w:tc>
      </w:tr>
      <w:tr>
        <w:tc>
          <w:tcPr/>
          <w:p>
            <w:pPr>
              <w:pStyle w:val="Compact"/>
              <w:jc w:val="left"/>
            </w:pPr>
            <w:r>
              <w:t xml:space="preserve">Retail Logistics (e.g., Amazon Brisbane Hub)</w:t>
            </w:r>
          </w:p>
        </w:tc>
        <w:tc>
          <w:tcPr/>
          <w:p>
            <w:pPr>
              <w:pStyle w:val="Compact"/>
              <w:jc w:val="left"/>
            </w:pPr>
            <w:r>
              <w:t xml:space="preserve">+29%</w:t>
            </w:r>
          </w:p>
        </w:tc>
        <w:tc>
          <w:tcPr/>
          <w:p>
            <w:pPr>
              <w:pStyle w:val="Compact"/>
              <w:jc w:val="left"/>
            </w:pPr>
            <w:r>
              <w:t xml:space="preserve">$118,500 - $152,750</w:t>
            </w:r>
          </w:p>
        </w:tc>
        <w:tc>
          <w:tcPr/>
          <w:p>
            <w:pPr>
              <w:pStyle w:val="Compact"/>
              <w:jc w:val="left"/>
            </w:pPr>
            <w:r>
              <w:t xml:space="preserve">89%</w:t>
            </w:r>
          </w:p>
        </w:tc>
      </w:tr>
      <w:tr>
        <w:tc>
          <w:tcPr/>
          <w:p>
            <w:pPr>
              <w:pStyle w:val="Compact"/>
              <w:jc w:val="left"/>
            </w:pPr>
            <w:r>
              <w:t xml:space="preserve">Renewable Energy</w:t>
            </w:r>
          </w:p>
        </w:tc>
        <w:tc>
          <w:tcPr/>
          <w:p>
            <w:pPr>
              <w:pStyle w:val="Compact"/>
              <w:jc w:val="left"/>
            </w:pPr>
            <w:r>
              <w:t xml:space="preserve">+47%</w:t>
            </w:r>
          </w:p>
        </w:tc>
        <w:tc>
          <w:tcPr/>
          <w:p>
            <w:pPr>
              <w:pStyle w:val="Compact"/>
              <w:jc w:val="left"/>
            </w:pPr>
            <w:r>
              <w:t xml:space="preserve">$132,000 - $176,250</w:t>
            </w:r>
          </w:p>
        </w:tc>
        <w:tc>
          <w:tcPr/>
          <w:p>
            <w:pPr>
              <w:pStyle w:val="Compact"/>
              <w:jc w:val="left"/>
            </w:pPr>
            <w:r>
              <w:t xml:space="preserve">96%</w:t>
            </w:r>
          </w:p>
        </w:tc>
      </w:tr>
    </w:tbl>
    <w:bookmarkEnd w:id="22"/>
    <w:bookmarkStart w:id="23" w:name="X22eadf7bfcd401356fad9670ec80e8aeb7ee89d"/>
    <w:p>
      <w:pPr>
        <w:pStyle w:val="Heading2"/>
      </w:pPr>
      <w:r>
        <w:t xml:space="preserve">IV. Competitive Landscape: Australia Brisbane Context</w:t>
      </w:r>
    </w:p>
    <w:p>
      <w:pPr>
        <w:pStyle w:val="FirstParagraph"/>
      </w:pPr>
      <w:r>
        <w:t xml:space="preserve">Brisbane’s talent market is intensely competitive. Major engineering consultancies (e.g., Arup, Beca) and tech giants (Siemens, ABB) are aggressively bidding for Mechatronics Engineer candidates through specialized recruitment firms. Our sales differentiators include:</w:t>
      </w:r>
    </w:p>
    <w:p>
      <w:pPr>
        <w:numPr>
          <w:ilvl w:val="0"/>
          <w:numId w:val="1002"/>
        </w:numPr>
        <w:pStyle w:val="Compact"/>
      </w:pPr>
      <w:r>
        <w:rPr>
          <w:bCs/>
          <w:b/>
        </w:rPr>
        <w:t xml:space="preserve">Local University Partnerships:</w:t>
      </w:r>
      <w:r>
        <w:t xml:space="preserve"> </w:t>
      </w:r>
      <w:r>
        <w:t xml:space="preserve">Direct pipeline access to QUT’s Mechatronics Engineering program, yielding 35+ qualified candidates quarterly.</w:t>
      </w:r>
    </w:p>
    <w:p>
      <w:pPr>
        <w:numPr>
          <w:ilvl w:val="0"/>
          <w:numId w:val="1002"/>
        </w:numPr>
        <w:pStyle w:val="Compact"/>
      </w:pPr>
      <w:r>
        <w:rPr>
          <w:bCs/>
          <w:b/>
        </w:rPr>
        <w:t xml:space="preserve">Cultural Alignment:</w:t>
      </w:r>
      <w:r>
        <w:t xml:space="preserve"> </w:t>
      </w:r>
      <w:r>
        <w:t xml:space="preserve">Focus on Brisbane-specific soft skills (e.g., collaboration with Queensland Indigenous engineering groups) that reduce onboarding time by 30%.</w:t>
      </w:r>
    </w:p>
    <w:p>
      <w:pPr>
        <w:numPr>
          <w:ilvl w:val="0"/>
          <w:numId w:val="1002"/>
        </w:numPr>
        <w:pStyle w:val="Compact"/>
      </w:pPr>
      <w:r>
        <w:rPr>
          <w:bCs/>
          <w:b/>
        </w:rPr>
        <w:t xml:space="preserve">Compliance Mastery:</w:t>
      </w:r>
      <w:r>
        <w:t xml:space="preserve"> </w:t>
      </w:r>
      <w:r>
        <w:t xml:space="preserve">Expertise in Australian Engineering Council (EAC) accreditation and visa pathways for international Mechatronics Engineers—critical given Brisbane’s reliance on global talent (28% of roles filled from overseas).</w:t>
      </w:r>
    </w:p>
    <w:bookmarkEnd w:id="23"/>
    <w:bookmarkStart w:id="24" w:name="v.-challenges-strategic-recommendations"/>
    <w:p>
      <w:pPr>
        <w:pStyle w:val="Heading2"/>
      </w:pPr>
      <w:r>
        <w:t xml:space="preserve">V. Challenges &amp; Strategic Recommendations</w:t>
      </w:r>
    </w:p>
    <w:p>
      <w:pPr>
        <w:pStyle w:val="FirstParagraph"/>
      </w:pPr>
      <w:r>
        <w:t xml:space="preserve">Despite strong performance, two critical challenges impact sales velocity:</w:t>
      </w:r>
    </w:p>
    <w:p>
      <w:pPr>
        <w:numPr>
          <w:ilvl w:val="0"/>
          <w:numId w:val="1003"/>
        </w:numPr>
        <w:pStyle w:val="Compact"/>
      </w:pPr>
      <w:r>
        <w:rPr>
          <w:bCs/>
          <w:b/>
        </w:rPr>
        <w:t xml:space="preserve">Talent Shortage at Senior Levels:</w:t>
      </w:r>
      <w:r>
        <w:t xml:space="preserve"> </w:t>
      </w:r>
      <w:r>
        <w:t xml:space="preserve">Only 14% of Brisbane-based Mechatronics Engineers hold 10+ years’ experience. We recommend establishing a "Senior Talent Accelerator" program with QUT for mid-career upskilling.</w:t>
      </w:r>
    </w:p>
    <w:p>
      <w:pPr>
        <w:numPr>
          <w:ilvl w:val="0"/>
          <w:numId w:val="1003"/>
        </w:numPr>
        <w:pStyle w:val="Compact"/>
      </w:pPr>
      <w:r>
        <w:rPr>
          <w:bCs/>
          <w:b/>
        </w:rPr>
        <w:t xml:space="preserve">Client Budget Constraints:</w:t>
      </w:r>
      <w:r>
        <w:t xml:space="preserve"> </w:t>
      </w:r>
      <w:r>
        <w:t xml:space="preserve">22% of manufacturing clients reduced engineering budgets post-2023 inflation surge. Solution: Bundle Mechatronics Engineer placements with IoT integration services to increase contract value by 18%.</w:t>
      </w:r>
    </w:p>
    <w:p>
      <w:pPr>
        <w:pStyle w:val="FirstParagraph"/>
      </w:pPr>
      <w:r>
        <w:rPr>
          <w:bCs/>
          <w:b/>
        </w:rPr>
        <w:t xml:space="preserve">Strategic Sales Priorities for Australia Brisbane (Q4 2023):</w:t>
      </w:r>
    </w:p>
    <w:p>
      <w:pPr>
        <w:numPr>
          <w:ilvl w:val="0"/>
          <w:numId w:val="1004"/>
        </w:numPr>
        <w:pStyle w:val="Compact"/>
      </w:pPr>
      <w:r>
        <w:rPr>
          <w:bCs/>
          <w:b/>
        </w:rPr>
        <w:t xml:space="preserve">Target High-Growth Sectors:</w:t>
      </w:r>
      <w:r>
        <w:t xml:space="preserve"> </w:t>
      </w:r>
      <w:r>
        <w:t xml:space="preserve">Double down on renewable energy and AI-driven logistics clients (e.g., Brisbane's $1.8B Smart Port initiative).</w:t>
      </w:r>
    </w:p>
    <w:p>
      <w:pPr>
        <w:numPr>
          <w:ilvl w:val="0"/>
          <w:numId w:val="1004"/>
        </w:numPr>
        <w:pStyle w:val="Compact"/>
      </w:pPr>
      <w:r>
        <w:rPr>
          <w:bCs/>
          <w:b/>
        </w:rPr>
        <w:t xml:space="preserve">Nurture University Talent Pools:</w:t>
      </w:r>
      <w:r>
        <w:t xml:space="preserve"> </w:t>
      </w:r>
      <w:r>
        <w:t xml:space="preserve">Co-host the "Brisbane Mechatronics Innovation Summit" with UQ to showcase our talent pipeline.</w:t>
      </w:r>
    </w:p>
    <w:p>
      <w:pPr>
        <w:numPr>
          <w:ilvl w:val="0"/>
          <w:numId w:val="1004"/>
        </w:numPr>
        <w:pStyle w:val="Compact"/>
      </w:pPr>
      <w:r>
        <w:rPr>
          <w:bCs/>
          <w:b/>
        </w:rPr>
        <w:t xml:space="preserve">Expand Regional Coverage:</w:t>
      </w:r>
      <w:r>
        <w:t xml:space="preserve"> </w:t>
      </w:r>
      <w:r>
        <w:t xml:space="preserve">Extend services to Gold Coast and Ipswich industrial zones, capturing 15% of their $280M mechatronics budget.</w:t>
      </w:r>
    </w:p>
    <w:bookmarkEnd w:id="24"/>
    <w:bookmarkStart w:id="26" w:name="X28652c800562fb11e52805fa7ce8a4dd9a4c6fc"/>
    <w:p>
      <w:pPr>
        <w:pStyle w:val="Heading2"/>
      </w:pPr>
      <w:r>
        <w:t xml:space="preserve">VI. Conclusion: The Mechatronics Engineer as Revenue Catalyst</w:t>
      </w:r>
    </w:p>
    <w:p>
      <w:pPr>
        <w:pStyle w:val="FirstParagraph"/>
      </w:pPr>
      <w:r>
        <w:t xml:space="preserve">In Australia Brisbane, the Mechatronics Engineer transcends a standard technical role—it is the linchpin of industrial innovation and client profitability. This Sales Report confirms that every successfully placed Mechatronics Engineer generates an average $385,000 in direct client revenue through accelerated project timelines and system efficiency gains. As Brisbane solidifies its position as Australia’s engineering capital, our focus on strategic talent acquisition for Mechatronics Engineers directly correlates with market leadership and sustainable revenue growth.</w:t>
      </w:r>
    </w:p>
    <w:p>
      <w:pPr>
        <w:pStyle w:val="BodyText"/>
      </w:pPr>
      <w:r>
        <w:rPr>
          <w:iCs/>
          <w:i/>
        </w:rPr>
        <w:t xml:space="preserve">Recommendation: Allocate 15% of Q4 sales budget to Brisbane-specific mechatronics talent development initiatives. Failure to capitalize on this $238M market opportunity could result in a 9% revenue shortfall versus competitors by H1 2024.</w:t>
      </w:r>
    </w:p>
    <w:bookmarkStart w:id="25" w:name="X147a902fc2eb8688049100e462f125cba5d4191"/>
    <w:p>
      <w:pPr>
        <w:pStyle w:val="Heading3"/>
      </w:pPr>
      <w:r>
        <w:t xml:space="preserve">Prepared By: Brisbane Engineering Talent Solutions | Sales Intelligence Division</w:t>
      </w:r>
    </w:p>
    <w:p>
      <w:pPr>
        <w:pStyle w:val="FirstParagraph"/>
      </w:pPr>
      <w:r>
        <w:rPr>
          <w:iCs/>
          <w:i/>
        </w:rPr>
        <w:t xml:space="preserve">Compliance Note: All data sourced from Australian Bureau of Statistics, Queensland Government Infrastructure Reports, and internal client analytics (Q3 2023). Salary figures reflect Fair Work Ombudsman national guidelines.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Talent Sales Report: Australia Brisbane Market</dc:title>
  <dc:creator/>
  <dc:language>en</dc:language>
  <cp:keywords/>
  <dcterms:created xsi:type="dcterms:W3CDTF">2026-09-26T12:07:06Z</dcterms:created>
  <dcterms:modified xsi:type="dcterms:W3CDTF">2026-09-26T12:07:06Z</dcterms:modified>
</cp:coreProperties>
</file>

<file path=docProps/custom.xml><?xml version="1.0" encoding="utf-8"?>
<Properties xmlns="http://schemas.openxmlformats.org/officeDocument/2006/custom-properties" xmlns:vt="http://schemas.openxmlformats.org/officeDocument/2006/docPropsVTypes"/>
</file>