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Kyoto's</w:t>
      </w:r>
      <w:r>
        <w:t xml:space="preserve"> </w:t>
      </w:r>
      <w:r>
        <w:t xml:space="preserve">Industrial</w:t>
      </w:r>
      <w:r>
        <w:t xml:space="preserve"> </w:t>
      </w:r>
      <w:r>
        <w:t xml:space="preserve">Landscape</w:t>
      </w:r>
    </w:p>
    <w:bookmarkStart w:id="27" w:name="X1b8b2d34956931ad1e77713b870181f73485911"/>
    <w:p>
      <w:pPr>
        <w:pStyle w:val="Heading1"/>
      </w:pPr>
      <w:r>
        <w:t xml:space="preserve">Sales Report: Strategic Expansion of Mechatronics Engineer Services in Kyoto, Japan</w:t>
      </w:r>
    </w:p>
    <w:p>
      <w:pPr>
        <w:pStyle w:val="FirstParagraph"/>
      </w:pPr>
      <w:r>
        <w:rPr>
          <w:bCs/>
          <w:b/>
        </w:rPr>
        <w:t xml:space="preserve">Prepared For:</w:t>
      </w:r>
      <w:r>
        <w:t xml:space="preserve"> </w:t>
      </w:r>
      <w:r>
        <w:t xml:space="preserve">Executive Leadership &amp; Regional Sales Team |</w:t>
      </w:r>
      <w:r>
        <w:t xml:space="preserve"> </w:t>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report details the urgent market opportunity for specialized Mechatronics Engineers within Kyoto's dynamic industrial ecosystem. With Kyoto serving as a pivotal hub for advanced manufacturing, precision engineering, and cultural technology integration in Japan, our sales pipeline demonstrates exceptional traction. Current client inquiries from Kyoto-based firms (including semiconductor equipment manufacturers and artisanal robotics startups) exceed projections by 45%. We project a 32% revenue growth in the Mechatronics Engineer services segment within Kyoto alone by Q2 2024, driven by Japan's national "Society 5.0" initiative and Kyoto's strategic focus on Industry 4.0 adoption. This document outlines actionable sales strategies tailored to Kyoto's unique economic landscape.</w:t>
      </w:r>
    </w:p>
    <w:bookmarkEnd w:id="20"/>
    <w:bookmarkStart w:id="21" w:name="X808fd6b3d8408ae10a87b15dfcc395c9a20df67"/>
    <w:p>
      <w:pPr>
        <w:pStyle w:val="Heading2"/>
      </w:pPr>
      <w:r>
        <w:t xml:space="preserve">II. Market Analysis: Why Mechatronics Engineers Are Critical in Kyoto</w:t>
      </w:r>
    </w:p>
    <w:p>
      <w:pPr>
        <w:pStyle w:val="FirstParagraph"/>
      </w:pPr>
      <w:r>
        <w:t xml:space="preserve">Kyoto’s industrial identity transcends traditional manufacturing; it’s a confluence of ancient craftsmanship and next-generation automation. The city hosts over 1,200 advanced manufacturing firms (Kyoto Prefecture Economic Report, 2023), with 68% actively seeking Mechatronics Engineers to modernize production lines. Key drivers include:</w:t>
      </w:r>
    </w:p>
    <w:p>
      <w:pPr>
        <w:numPr>
          <w:ilvl w:val="0"/>
          <w:numId w:val="1001"/>
        </w:numPr>
        <w:pStyle w:val="Compact"/>
      </w:pPr>
      <w:r>
        <w:rPr>
          <w:bCs/>
          <w:b/>
        </w:rPr>
        <w:t xml:space="preserve">Demographic Imperative:</w:t>
      </w:r>
      <w:r>
        <w:t xml:space="preserve"> </w:t>
      </w:r>
      <w:r>
        <w:t xml:space="preserve">Kyoto faces a 27% skills gap in robotics and automation roles due to Japan's aging workforce, accelerating demand for Mechatronics expertise.</w:t>
      </w:r>
    </w:p>
    <w:p>
      <w:pPr>
        <w:numPr>
          <w:ilvl w:val="0"/>
          <w:numId w:val="1001"/>
        </w:numPr>
        <w:pStyle w:val="Compact"/>
      </w:pPr>
      <w:r>
        <w:rPr>
          <w:bCs/>
          <w:b/>
        </w:rPr>
        <w:t xml:space="preserve">Policy Alignment:</w:t>
      </w:r>
      <w:r>
        <w:t xml:space="preserve"> </w:t>
      </w:r>
      <w:r>
        <w:t xml:space="preserve">The "Kyoto Smart Manufacturing Strategy" (launched 2021) mandates digital transformation for all local industrial zones, directly boosting Mechatronics Engineer requirements.</w:t>
      </w:r>
    </w:p>
    <w:p>
      <w:pPr>
        <w:numPr>
          <w:ilvl w:val="0"/>
          <w:numId w:val="1001"/>
        </w:numPr>
        <w:pStyle w:val="Compact"/>
      </w:pPr>
      <w:r>
        <w:rPr>
          <w:bCs/>
          <w:b/>
        </w:rPr>
        <w:t xml:space="preserve">Cultural Synergy:</w:t>
      </w:r>
      <w:r>
        <w:t xml:space="preserve"> </w:t>
      </w:r>
      <w:r>
        <w:t xml:space="preserve">Kyoto’s legacy in precision craftsmanship (e.g., Kiyomizu-dera temple restoration robotics) creates natural demand for engineers who bridge cultural heritage with technical innovation.</w:t>
      </w:r>
    </w:p>
    <w:p>
      <w:pPr>
        <w:pStyle w:val="FirstParagraph"/>
      </w:pPr>
      <w:r>
        <w:t xml:space="preserve">Contrast this with Tokyo's saturated market—Kyoto offers less competition and higher client willingness-to-pay. Our data shows Kyoto clients average 38% higher contract values than national averages due to project complexity.</w:t>
      </w:r>
    </w:p>
    <w:bookmarkEnd w:id="21"/>
    <w:bookmarkStart w:id="22" w:name="Xd78a8676b53af33cdd0dd3697888ea41b8b4fdb"/>
    <w:p>
      <w:pPr>
        <w:pStyle w:val="Heading2"/>
      </w:pPr>
      <w:r>
        <w:t xml:space="preserve">III. Sales Performance: Kyoto-Specific Metrics</w:t>
      </w:r>
    </w:p>
    <w:p>
      <w:pPr>
        <w:pStyle w:val="FirstParagraph"/>
      </w:pPr>
      <w:r>
        <w:t xml:space="preserve">Recent sales data from our Kyoto operations (Q3 2023) reveals compelling evidence of market readiness:</w:t>
      </w:r>
    </w:p>
    <w:p>
      <w:pPr>
        <w:pStyle w:val="BodyText"/>
      </w:pPr>
      <w:r>
        <w:t xml:space="preserve">Key Metric</w:t>
      </w:r>
    </w:p>
    <w:p>
      <w:pPr>
        <w:pStyle w:val="BodyText"/>
      </w:pPr>
      <w:r>
        <w:t xml:space="preserve">Q3 2023</w:t>
      </w:r>
    </w:p>
    <w:p>
      <w:pPr>
        <w:pStyle w:val="BodyText"/>
      </w:pPr>
      <w:r>
        <w:t xml:space="preserve">Target (Q3)</w:t>
      </w:r>
    </w:p>
    <w:p>
      <w:pPr>
        <w:pStyle w:val="BodyText"/>
      </w:pPr>
      <w:r>
        <w:t xml:space="preserve">Variance</w:t>
      </w:r>
    </w:p>
    <w:p>
      <w:pPr>
        <w:pStyle w:val="BodyText"/>
      </w:pPr>
      <w:r>
        <w:t xml:space="preserve">Client Acquisition Rate (Kyoto)</w:t>
      </w:r>
    </w:p>
    <w:p>
      <w:pPr>
        <w:pStyle w:val="BodyText"/>
      </w:pPr>
      <w:r>
        <w:t xml:space="preserve">14.2%</w:t>
      </w:r>
    </w:p>
    <w:p>
      <w:pPr>
        <w:pStyle w:val="BodyText"/>
      </w:pPr>
      <w:r>
        <w:t xml:space="preserve">9.5%</w:t>
      </w:r>
    </w:p>
    <w:p>
      <w:pPr>
        <w:pStyle w:val="BodyText"/>
      </w:pPr>
      <w:r>
        <w:t xml:space="preserve">+49.5%</w:t>
      </w:r>
    </w:p>
    <w:p>
      <w:pPr>
        <w:pStyle w:val="BodyText"/>
      </w:pPr>
      <w:r>
        <w:t xml:space="preserve">Average Contract Value</w:t>
      </w:r>
    </w:p>
    <w:p>
      <w:pPr>
        <w:pStyle w:val="BodyText"/>
      </w:pPr>
      <w:r>
        <w:t xml:space="preserve">¥12.7M</w:t>
      </w:r>
    </w:p>
    <w:p>
      <w:pPr>
        <w:pStyle w:val="BodyText"/>
      </w:pPr>
      <w:r>
        <w:t xml:space="preserve">Client Portfolio Highlights</w:t>
      </w:r>
    </w:p>
    <w:p>
      <w:pPr>
        <w:pStyle w:val="BodyText"/>
      </w:pPr>
      <w:r>
        <w:t xml:space="preserve">Notable wins include:</w:t>
      </w:r>
    </w:p>
    <w:p>
      <w:pPr>
        <w:numPr>
          <w:ilvl w:val="0"/>
          <w:numId w:val="1002"/>
        </w:numPr>
        <w:pStyle w:val="Compact"/>
      </w:pPr>
      <w:r>
        <w:rPr>
          <w:iCs/>
          <w:i/>
        </w:rPr>
        <w:t xml:space="preserve">Nakamura Precision Works (Sakyo Ward):</w:t>
      </w:r>
      <w:r>
        <w:t xml:space="preserve"> </w:t>
      </w:r>
      <w:r>
        <w:t xml:space="preserve">Deployed our Mechatronics Engineer team to automate ceramic production, reducing defect rates by 28% and securing a 3-year renewal.</w:t>
      </w:r>
    </w:p>
    <w:p>
      <w:pPr>
        <w:numPr>
          <w:ilvl w:val="0"/>
          <w:numId w:val="1002"/>
        </w:numPr>
        <w:pStyle w:val="Compact"/>
      </w:pPr>
      <w:r>
        <w:rPr>
          <w:iCs/>
          <w:i/>
        </w:rPr>
        <w:t xml:space="preserve">Kyoto Robotics Collective:</w:t>
      </w:r>
      <w:r>
        <w:t xml:space="preserve"> </w:t>
      </w:r>
      <w:r>
        <w:t xml:space="preserve">Partnered with local university incubator to develop AI-driven textile-weaving robots for traditional kimono manufacturing (project valued at ¥8.9M).</w:t>
      </w:r>
    </w:p>
    <w:bookmarkEnd w:id="22"/>
    <w:bookmarkStart w:id="23" w:name="Xec7b1f755b9d06162afd8c13f2db2f4cd053ac1"/>
    <w:p>
      <w:pPr>
        <w:pStyle w:val="Heading2"/>
      </w:pPr>
      <w:r>
        <w:t xml:space="preserve">IV. Sales Strategy: Tailoring Our Offer for Kyoto's Culture</w:t>
      </w:r>
    </w:p>
    <w:p>
      <w:pPr>
        <w:pStyle w:val="FirstParagraph"/>
      </w:pPr>
      <w:r>
        <w:t xml:space="preserve">Selling Mechatronics Engineers in Kyoto requires cultural nuance beyond standard technical pitches:</w:t>
      </w:r>
    </w:p>
    <w:p>
      <w:pPr>
        <w:numPr>
          <w:ilvl w:val="0"/>
          <w:numId w:val="1003"/>
        </w:numPr>
        <w:pStyle w:val="Compact"/>
      </w:pPr>
      <w:r>
        <w:rPr>
          <w:bCs/>
          <w:b/>
        </w:rPr>
        <w:t xml:space="preserve">Emphasize Harmony (Wa):</w:t>
      </w:r>
      <w:r>
        <w:t xml:space="preserve"> </w:t>
      </w:r>
      <w:r>
        <w:t xml:space="preserve">Frame solutions as "harmonizing human skill with machine precision," aligning with Kyoto's philosophical emphasis on balance. Example: "Our engineers design systems that enhance artisanal workflows, not replace them."</w:t>
      </w:r>
    </w:p>
    <w:p>
      <w:pPr>
        <w:numPr>
          <w:ilvl w:val="0"/>
          <w:numId w:val="1003"/>
        </w:numPr>
        <w:pStyle w:val="Compact"/>
      </w:pPr>
      <w:r>
        <w:rPr>
          <w:bCs/>
          <w:b/>
        </w:rPr>
        <w:t xml:space="preserve">Leverage Local Partnerships:</w:t>
      </w:r>
      <w:r>
        <w:t xml:space="preserve"> </w:t>
      </w:r>
      <w:r>
        <w:t xml:space="preserve">Collaborate with Kyoto University’s Mechatronics Lab and the Kyoto Chamber of Commerce to co-host workshops—this builds credibility faster than cold outreach.</w:t>
      </w:r>
    </w:p>
    <w:p>
      <w:pPr>
        <w:numPr>
          <w:ilvl w:val="0"/>
          <w:numId w:val="1003"/>
        </w:numPr>
        <w:pStyle w:val="Compact"/>
      </w:pPr>
      <w:r>
        <w:rPr>
          <w:bCs/>
          <w:b/>
        </w:rPr>
        <w:t xml:space="preserve">Address Bureaucratic Efficiency:</w:t>
      </w:r>
      <w:r>
        <w:t xml:space="preserve"> </w:t>
      </w:r>
      <w:r>
        <w:t xml:space="preserve">KYOTO clients prioritize compliance; our sales team now includes JIS Q 9001-certified engineers who simplify regulatory paperwork for clients.</w:t>
      </w:r>
    </w:p>
    <w:p>
      <w:pPr>
        <w:pStyle w:val="FirstParagraph"/>
      </w:pPr>
      <w:r>
        <w:t xml:space="preserve">This localized approach has shortened sales cycles by 22% compared to national averages. The phrase "Mechatronics Engineer" resonates more powerfully in Kyoto’s context than generic "robotics specialist," as it reflects the city's bilingual technical vocabulary (mecha + electronics).</w:t>
      </w:r>
    </w:p>
    <w:bookmarkEnd w:id="23"/>
    <w:bookmarkStart w:id="24" w:name="v.-competitive-landscape-differentiation"/>
    <w:p>
      <w:pPr>
        <w:pStyle w:val="Heading2"/>
      </w:pPr>
      <w:r>
        <w:t xml:space="preserve">V. Competitive Landscape &amp; Differentiation</w:t>
      </w:r>
    </w:p>
    <w:p>
      <w:pPr>
        <w:pStyle w:val="FirstParagraph"/>
      </w:pPr>
      <w:r>
        <w:t xml:space="preserve">While Tokyo firms like Saito Robotics compete for market share, Kyoto clients value our regional depth:</w:t>
      </w:r>
    </w:p>
    <w:p>
      <w:pPr>
        <w:numPr>
          <w:ilvl w:val="0"/>
          <w:numId w:val="1004"/>
        </w:numPr>
        <w:pStyle w:val="Compact"/>
      </w:pPr>
      <w:r>
        <w:rPr>
          <w:bCs/>
          <w:b/>
        </w:rPr>
        <w:t xml:space="preserve">Local Presence:</w:t>
      </w:r>
      <w:r>
        <w:t xml:space="preserve"> </w:t>
      </w:r>
      <w:r>
        <w:t xml:space="preserve">Our Kyoto office (Fushimi-ku) employs 12 bilingual engineers with direct industry ties—competitors rely on outsourced teams.</w:t>
      </w:r>
    </w:p>
    <w:p>
      <w:pPr>
        <w:numPr>
          <w:ilvl w:val="0"/>
          <w:numId w:val="1004"/>
        </w:numPr>
        <w:pStyle w:val="Compact"/>
      </w:pPr>
      <w:r>
        <w:rPr>
          <w:bCs/>
          <w:b/>
        </w:rPr>
        <w:t xml:space="preserve">Precision Focus:</w:t>
      </w:r>
      <w:r>
        <w:t xml:space="preserve"> </w:t>
      </w:r>
      <w:r>
        <w:t xml:space="preserve">We specialize in the "Kyoto standard" of micro-precision manufacturing (e.g., optics, semiconductor components), unlike generic automation vendors.</w:t>
      </w:r>
    </w:p>
    <w:p>
      <w:pPr>
        <w:numPr>
          <w:ilvl w:val="0"/>
          <w:numId w:val="1004"/>
        </w:numPr>
        <w:pStyle w:val="Compact"/>
      </w:pPr>
      <w:r>
        <w:rPr>
          <w:bCs/>
          <w:b/>
        </w:rPr>
        <w:t xml:space="preserve">Long-Term Partnership Model:</w:t>
      </w:r>
      <w:r>
        <w:t xml:space="preserve"> </w:t>
      </w:r>
      <w:r>
        <w:t xml:space="preserve">73% of Kyoto clients choose our retention-focused contracts (vs. 41% industry average), citing trust in our engineers' cultural fluency.</w:t>
      </w:r>
    </w:p>
    <w:bookmarkEnd w:id="24"/>
    <w:bookmarkStart w:id="25" w:name="X5c02191fdce410e0ba2ffd2e9528e6bb457f09f"/>
    <w:p>
      <w:pPr>
        <w:pStyle w:val="Heading2"/>
      </w:pPr>
      <w:r>
        <w:t xml:space="preserve">VI. Action Plan: Scaling Mechatronics Sales in Kyoto</w:t>
      </w:r>
    </w:p>
    <w:p>
      <w:pPr>
        <w:pStyle w:val="FirstParagraph"/>
      </w:pPr>
      <w:r>
        <w:t xml:space="preserve">To capitalize on this momentum, we propose:</w:t>
      </w:r>
    </w:p>
    <w:p>
      <w:pPr>
        <w:numPr>
          <w:ilvl w:val="0"/>
          <w:numId w:val="1005"/>
        </w:numPr>
        <w:pStyle w:val="Compact"/>
      </w:pPr>
      <w:r>
        <w:rPr>
          <w:bCs/>
          <w:b/>
        </w:rPr>
        <w:t xml:space="preserve">Quarterly Kyoto Innovation Summits:</w:t>
      </w:r>
      <w:r>
        <w:t xml:space="preserve"> </w:t>
      </w:r>
      <w:r>
        <w:t xml:space="preserve">Host client workshops at historic venues (e.g., Gion district) to showcase case studies of Mechatronics Engineers improving traditional industries.</w:t>
      </w:r>
    </w:p>
    <w:p>
      <w:pPr>
        <w:numPr>
          <w:ilvl w:val="0"/>
          <w:numId w:val="1005"/>
        </w:numPr>
        <w:pStyle w:val="Compact"/>
      </w:pPr>
      <w:r>
        <w:rPr>
          <w:bCs/>
          <w:b/>
        </w:rPr>
        <w:t xml:space="preserve">Talent Pipeline Expansion:</w:t>
      </w:r>
      <w:r>
        <w:t xml:space="preserve"> </w:t>
      </w:r>
      <w:r>
        <w:t xml:space="preserve">Partner with Kyoto Institute of Technology to sponsor "Mechatronics Engineer" internships, ensuring a steady talent stream for client projects.</w:t>
      </w:r>
    </w:p>
    <w:p>
      <w:pPr>
        <w:numPr>
          <w:ilvl w:val="0"/>
          <w:numId w:val="1005"/>
        </w:numPr>
        <w:pStyle w:val="Compact"/>
      </w:pPr>
      <w:r>
        <w:rPr>
          <w:bCs/>
          <w:b/>
        </w:rPr>
        <w:t xml:space="preserve">Sales Team Training:</w:t>
      </w:r>
      <w:r>
        <w:t xml:space="preserve"> </w:t>
      </w:r>
      <w:r>
        <w:t xml:space="preserve">Mandatory cultural immersion training on Kyoto's business etiquette (e.g., proper *kakimono* presentation, tea ceremony protocols) for all engineers.</w:t>
      </w:r>
    </w:p>
    <w:p>
      <w:pPr>
        <w:pStyle w:val="FirstParagraph"/>
      </w:pPr>
      <w:r>
        <w:t xml:space="preserve">Projected Outcome: 50+ new Kyoto client contracts by Q1 2024, targeting sectors including pharmaceutical equipment (Kyoto’s #1 export category), optical manufacturing, and sustainable robotics.</w:t>
      </w:r>
    </w:p>
    <w:bookmarkEnd w:id="25"/>
    <w:bookmarkStart w:id="26" w:name="vii.-conclusion"/>
    <w:p>
      <w:pPr>
        <w:pStyle w:val="Heading2"/>
      </w:pPr>
      <w:r>
        <w:t xml:space="preserve">VII. Conclusion</w:t>
      </w:r>
    </w:p>
    <w:p>
      <w:pPr>
        <w:pStyle w:val="FirstParagraph"/>
      </w:pPr>
      <w:r>
        <w:t xml:space="preserve">The Sales Report confirms that Mechatronics Engineer solutions are not merely viable but essential for Kyoto's industrial future. Japan’s national digitalization push, combined with Kyoto’s unique blend of heritage and innovation, creates a near-perfect storm for growth. Our current traction—exceeding targets by 45% in sales velocity—is a testament to the strategic alignment between our services and Kyoto's economic DNA. By embedding Mechatronics Engineers into the city’s operational fabric (not just as vendors, but as cultural partners), we secure sustainable revenue while advancing Japan's technological renaissance. We urge immediate allocation of resources to expand our Kyoto team by 25% in Q4 2023.</w:t>
      </w:r>
    </w:p>
    <w:p>
      <w:pPr>
        <w:pStyle w:val="BodyText"/>
      </w:pPr>
      <w:r>
        <w:rPr>
          <w:iCs/>
          <w:i/>
        </w:rPr>
        <w:t xml:space="preserve">Appendix: Data Sources - Kyoto Prefecture Industrial Census (2023), JETRO Market Analysis, Client Contract Database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Engineering Solutions for Kyoto's Industrial Landscape</dc:title>
  <dc:creator/>
  <dc:language>en</dc:language>
  <cp:keywords/>
  <dcterms:created xsi:type="dcterms:W3CDTF">2026-07-23T02:45:13Z</dcterms:created>
  <dcterms:modified xsi:type="dcterms:W3CDTF">2026-07-23T02:45:13Z</dcterms:modified>
</cp:coreProperties>
</file>

<file path=docProps/custom.xml><?xml version="1.0" encoding="utf-8"?>
<Properties xmlns="http://schemas.openxmlformats.org/officeDocument/2006/custom-properties" xmlns:vt="http://schemas.openxmlformats.org/officeDocument/2006/docPropsVTypes"/>
</file>