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6" w:name="X5183dc5d55413bfbb3ab43eabd3827ffd8e57f5"/>
    <w:p>
      <w:pPr>
        <w:pStyle w:val="Heading1"/>
      </w:pPr>
      <w:r>
        <w:t xml:space="preserve">Comprehensive Sales Report: Mechatronics Engineering Market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Division</w:t>
      </w:r>
      <w:r>
        <w:br/>
      </w:r>
      <w:r>
        <w:rPr>
          <w:bCs/>
          <w:b/>
        </w:rPr>
        <w:t xml:space="preserve">Report Type:</w:t>
      </w:r>
      <w:r>
        <w:t xml:space="preserve"> </w:t>
      </w:r>
      <w:r>
        <w:t xml:space="preserve">Regional Market Analysis &amp; Sales Performance Summary</w:t>
      </w:r>
    </w:p>
    <w:bookmarkStart w:id="20" w:name="i.-executive-summary"/>
    <w:p>
      <w:pPr>
        <w:pStyle w:val="Heading2"/>
      </w:pPr>
      <w:r>
        <w:t xml:space="preserve">I. Executive Summary</w:t>
      </w:r>
    </w:p>
    <w:p>
      <w:pPr>
        <w:pStyle w:val="FirstParagraph"/>
      </w:pPr>
      <w:r>
        <w:t xml:space="preserve">This Sales Report presents a detailed analysis of the mechatronics engineering market in Japan Osaka, highlighting unprecedented growth opportunities for specialized engineering services. As Japan's premier industrial hub and innovation center, Osaka has emerged as the critical epicenter for advanced manufacturing adoption across automotive, robotics, and smart infrastructure sectors. The demand for certified</w:t>
      </w:r>
      <w:r>
        <w:t xml:space="preserve"> </w:t>
      </w:r>
      <w:r>
        <w:rPr>
          <w:bCs/>
          <w:b/>
        </w:rPr>
        <w:t xml:space="preserve">Mechatronics Engineer</w:t>
      </w:r>
      <w:r>
        <w:t xml:space="preserve"> </w:t>
      </w:r>
      <w:r>
        <w:t xml:space="preserve">professionals has surged by 34% year-over-year in Osaka alone, creating a pivotal market window for strategic sales expansion. This document outlines current market dynamics, client acquisition metrics, and actionable recommendations to capture 15%+ of Osaka's mechatronics services market within the next 24 months.</w:t>
      </w:r>
    </w:p>
    <w:bookmarkEnd w:id="20"/>
    <w:bookmarkStart w:id="21" w:name="Xe522a7af6553dc85a8018276f3a7518ba397c26"/>
    <w:p>
      <w:pPr>
        <w:pStyle w:val="Heading2"/>
      </w:pPr>
      <w:r>
        <w:t xml:space="preserve">II. Market Context: Japan Osaka's Industrial Transformation</w:t>
      </w:r>
    </w:p>
    <w:p>
      <w:pPr>
        <w:pStyle w:val="FirstParagraph"/>
      </w:pPr>
      <w:r>
        <w:t xml:space="preserve">Osaka remains the heartland of Japan's manufacturing renaissance, with over 7,000 industrial facilities concentrated in the Osaka-Kobe-Kyoto corridor. Recent government initiatives like "Society 5.0" and Osaka Prefecture's</w:t>
      </w:r>
      <w:r>
        <w:t xml:space="preserve"> </w:t>
      </w:r>
      <w:r>
        <w:rPr>
          <w:iCs/>
          <w:i/>
        </w:rPr>
        <w:t xml:space="preserve">Next-Gen Manufacturing Strategy</w:t>
      </w:r>
      <w:r>
        <w:t xml:space="preserve"> </w:t>
      </w:r>
      <w:r>
        <w:t xml:space="preserve">have accelerated investment in mechatronics integration across production lines. Key statistics underscore this transformation:</w:t>
      </w:r>
    </w:p>
    <w:p>
      <w:pPr>
        <w:numPr>
          <w:ilvl w:val="0"/>
          <w:numId w:val="1001"/>
        </w:numPr>
        <w:pStyle w:val="Compact"/>
      </w:pPr>
      <w:r>
        <w:rPr>
          <w:bCs/>
          <w:b/>
        </w:rPr>
        <w:t xml:space="preserve">Industrial Robotics Adoption:</w:t>
      </w:r>
      <w:r>
        <w:t xml:space="preserve"> </w:t>
      </w:r>
      <w:r>
        <w:t xml:space="preserve">Osaka leads Japan with 42% of all industrial robot installations (2023), requiring specialized mechatronics integration.</w:t>
      </w:r>
    </w:p>
    <w:p>
      <w:pPr>
        <w:numPr>
          <w:ilvl w:val="0"/>
          <w:numId w:val="1001"/>
        </w:numPr>
        <w:pStyle w:val="Compact"/>
      </w:pPr>
      <w:r>
        <w:rPr>
          <w:bCs/>
          <w:b/>
        </w:rPr>
        <w:t xml:space="preserve">Sector Growth Drivers:</w:t>
      </w:r>
      <w:r>
        <w:t xml:space="preserve"> </w:t>
      </w:r>
      <w:r>
        <w:t xml:space="preserve">Automotive components (58% market share), semiconductor manufacturing (31%), and medical device production (11%) now mandate mechatronics expertise for automation compliance.</w:t>
      </w:r>
    </w:p>
    <w:p>
      <w:pPr>
        <w:numPr>
          <w:ilvl w:val="0"/>
          <w:numId w:val="1001"/>
        </w:numPr>
        <w:pStyle w:val="Compact"/>
      </w:pPr>
      <w:r>
        <w:rPr>
          <w:bCs/>
          <w:b/>
        </w:rPr>
        <w:t xml:space="preserve">Talent Gap:</w:t>
      </w:r>
      <w:r>
        <w:t xml:space="preserve"> </w:t>
      </w:r>
      <w:r>
        <w:t xml:space="preserve">Osaka faces a deficit of 2,800 certified Mechatronics Engineers despite 9,400 annual engineering graduate placements – creating urgent service demand.</w:t>
      </w:r>
    </w:p>
    <w:bookmarkEnd w:id="21"/>
    <w:bookmarkStart w:id="22" w:name="X396f1d5263746dcf33b66b22cff213bca5d2843"/>
    <w:p>
      <w:pPr>
        <w:pStyle w:val="Heading2"/>
      </w:pPr>
      <w:r>
        <w:t xml:space="preserve">III. Sales Performance Highlights: Osaka Market Breakdown</w:t>
      </w:r>
    </w:p>
    <w:p>
      <w:pPr>
        <w:pStyle w:val="FirstParagraph"/>
      </w:pPr>
      <w:r>
        <w:t xml:space="preserve">This quarter's sales data reveals Osaka as our highest-potential market outside Tokyo, with a 67% YoY revenue increase in mechatronics engineering services.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Sales (JPY)</w:t>
            </w:r>
          </w:p>
        </w:tc>
        <w:tc>
          <w:tcPr/>
          <w:p>
            <w:pPr>
              <w:pStyle w:val="Compact"/>
              <w:jc w:val="left"/>
            </w:pPr>
            <w:r>
              <w:t xml:space="preserve">% Growth (YoY)</w:t>
            </w:r>
          </w:p>
        </w:tc>
        <w:tc>
          <w:tcPr/>
          <w:p>
            <w:pPr>
              <w:pStyle w:val="Compact"/>
              <w:jc w:val="left"/>
            </w:pPr>
            <w:r>
              <w:t xml:space="preserve">Key Clients</w:t>
            </w:r>
          </w:p>
        </w:tc>
      </w:tr>
      <w:tr>
        <w:tc>
          <w:tcPr/>
          <w:p>
            <w:pPr>
              <w:pStyle w:val="Compact"/>
              <w:jc w:val="left"/>
            </w:pPr>
            <w:r>
              <w:t xml:space="preserve">Automotive Automation Systems</w:t>
            </w:r>
          </w:p>
        </w:tc>
        <w:tc>
          <w:tcPr/>
          <w:p>
            <w:pPr>
              <w:pStyle w:val="Compact"/>
              <w:jc w:val="left"/>
            </w:pPr>
            <w:r>
              <w:t xml:space="preserve">¥187,500,000</w:t>
            </w:r>
          </w:p>
        </w:tc>
        <w:tc>
          <w:tcPr/>
          <w:p>
            <w:pPr>
              <w:pStyle w:val="Compact"/>
              <w:jc w:val="left"/>
            </w:pPr>
            <w:r>
              <w:t xml:space="preserve">+42%</w:t>
            </w:r>
          </w:p>
        </w:tc>
        <w:tc>
          <w:tcPr/>
          <w:p>
            <w:pPr>
              <w:pStyle w:val="Compact"/>
              <w:jc w:val="left"/>
            </w:pPr>
            <w:r>
              <w:t xml:space="preserve">Nissan Osaka Plant, Toyota Advanced Robotics Unit</w:t>
            </w:r>
          </w:p>
        </w:tc>
      </w:tr>
      <w:tr>
        <w:tc>
          <w:tcPr/>
          <w:p>
            <w:pPr>
              <w:pStyle w:val="Compact"/>
              <w:jc w:val="left"/>
            </w:pPr>
            <w:r>
              <w:t xml:space="preserve">Smart Factory Integration</w:t>
            </w:r>
          </w:p>
        </w:tc>
        <w:tc>
          <w:tcPr/>
          <w:p>
            <w:pPr>
              <w:pStyle w:val="Compact"/>
              <w:jc w:val="left"/>
            </w:pPr>
            <w:r>
              <w:t xml:space="preserve">¥142,300,000</w:t>
            </w:r>
          </w:p>
        </w:tc>
        <w:tc>
          <w:tcPr/>
          <w:p>
            <w:pPr>
              <w:pStyle w:val="Compact"/>
              <w:jc w:val="left"/>
            </w:pPr>
            <w:r>
              <w:t xml:space="preserve">+63%</w:t>
            </w:r>
          </w:p>
        </w:tc>
        <w:tc>
          <w:tcPr/>
          <w:p>
            <w:pPr>
              <w:pStyle w:val="Compact"/>
              <w:jc w:val="left"/>
            </w:pPr>
            <w:r>
              <w:t xml:space="preserve">Sony Semiconductor Solutions (Osaka R&amp;D Center)</w:t>
            </w:r>
          </w:p>
        </w:tc>
      </w:tr>
      <w:tr>
        <w:tc>
          <w:tcPr/>
          <w:p>
            <w:pPr>
              <w:pStyle w:val="Compact"/>
              <w:jc w:val="left"/>
            </w:pPr>
            <w:r>
              <w:t xml:space="preserve">Medical Device Mechatronics</w:t>
            </w:r>
          </w:p>
        </w:tc>
        <w:tc>
          <w:tcPr/>
          <w:p>
            <w:pPr>
              <w:pStyle w:val="Compact"/>
              <w:jc w:val="left"/>
            </w:pPr>
            <w:r>
              <w:t xml:space="preserve">¥78,900,000</w:t>
            </w:r>
          </w:p>
        </w:tc>
        <w:tc>
          <w:tcPr/>
          <w:p>
            <w:pPr>
              <w:pStyle w:val="Compact"/>
              <w:jc w:val="left"/>
            </w:pPr>
            <w:r>
              <w:t xml:space="preserve">+51%</w:t>
            </w:r>
          </w:p>
        </w:tc>
        <w:tc>
          <w:tcPr/>
          <w:p>
            <w:pPr>
              <w:pStyle w:val="Compact"/>
              <w:jc w:val="left"/>
            </w:pPr>
            <w:r>
              <w:t xml:space="preserve">Toshiba Medical Systems Headquarters</w:t>
            </w:r>
          </w:p>
        </w:tc>
      </w:tr>
    </w:tbl>
    <w:p>
      <w:pPr>
        <w:pStyle w:val="BodyText"/>
      </w:pPr>
      <w:r>
        <w:t xml:space="preserve">The most significant development is our partnership with Osaka-based industrial conglomerate Kansai Industrial Group – securing a ¥245M contract to deploy AI-enhanced mechatronics solutions across their 12 factories. This deal directly addresses Osaka's priority for "human-robot collaborative systems," a key pain point identified in our client surveys.</w:t>
      </w:r>
    </w:p>
    <w:bookmarkEnd w:id="22"/>
    <w:bookmarkStart w:id="23" w:name="X4bd505d9df2bf23cd5b888b0908c289683a4bc2"/>
    <w:p>
      <w:pPr>
        <w:pStyle w:val="Heading2"/>
      </w:pPr>
      <w:r>
        <w:t xml:space="preserve">IV. Demand Analysis: The Mechatronics Engineer Imperative</w:t>
      </w:r>
    </w:p>
    <w:p>
      <w:pPr>
        <w:pStyle w:val="FirstParagraph"/>
      </w:pPr>
      <w:r>
        <w:t xml:space="preserve">Client feedback from Osaka confirms that companies cannot implement Industry 4.0 solutions without specialized</w:t>
      </w:r>
      <w:r>
        <w:t xml:space="preserve"> </w:t>
      </w:r>
      <w:r>
        <w:rPr>
          <w:bCs/>
          <w:b/>
        </w:rPr>
        <w:t xml:space="preserve">Mechatronics Engineer</w:t>
      </w:r>
      <w:r>
        <w:t xml:space="preserve"> </w:t>
      </w:r>
      <w:r>
        <w:t xml:space="preserve">capabilities. Our market research reveals three critical demand drivers:</w:t>
      </w:r>
    </w:p>
    <w:p>
      <w:pPr>
        <w:numPr>
          <w:ilvl w:val="0"/>
          <w:numId w:val="1002"/>
        </w:numPr>
        <w:pStyle w:val="Compact"/>
      </w:pPr>
      <w:r>
        <w:rPr>
          <w:bCs/>
          <w:b/>
        </w:rPr>
        <w:t xml:space="preserve">Regulatory Compliance:</w:t>
      </w:r>
      <w:r>
        <w:t xml:space="preserve"> </w:t>
      </w:r>
      <w:r>
        <w:t xml:space="preserve">Osaka Prefecture's new "Smart Manufacturing Certification" requires mechatronics expertise for all factory automation upgrades (effective Q1 2024).</w:t>
      </w:r>
    </w:p>
    <w:p>
      <w:pPr>
        <w:numPr>
          <w:ilvl w:val="0"/>
          <w:numId w:val="1002"/>
        </w:numPr>
        <w:pStyle w:val="Compact"/>
      </w:pPr>
      <w:r>
        <w:rPr>
          <w:bCs/>
          <w:b/>
        </w:rPr>
        <w:t xml:space="preserve">Competitive Necessity:</w:t>
      </w:r>
      <w:r>
        <w:t xml:space="preserve"> </w:t>
      </w:r>
      <w:r>
        <w:t xml:space="preserve">89% of Osaka manufacturers report that lack of in-house Mechatronics Engineers directly impacts production speed and quality control (Osaka Chamber of Commerce Survey, Sept 2023).</w:t>
      </w:r>
    </w:p>
    <w:p>
      <w:pPr>
        <w:numPr>
          <w:ilvl w:val="0"/>
          <w:numId w:val="1002"/>
        </w:numPr>
        <w:pStyle w:val="Compact"/>
      </w:pPr>
      <w:r>
        <w:rPr>
          <w:bCs/>
          <w:b/>
        </w:rPr>
        <w:t xml:space="preserve">Talent Scarcity:</w:t>
      </w:r>
      <w:r>
        <w:t xml:space="preserve"> </w:t>
      </w:r>
      <w:r>
        <w:t xml:space="preserve">Only 17% of Osaka engineering graduates possess cross-disciplinary mechatronics skills – creating a $68M annual service gap.</w:t>
      </w:r>
    </w:p>
    <w:p>
      <w:pPr>
        <w:pStyle w:val="FirstParagraph"/>
      </w:pPr>
      <w:r>
        <w:t xml:space="preserve">This scarcity has elevated the Mechatronics Engineer to the role of strategic asset in Osaka's industrial ecosystem. Our sales teams consistently observe clients prioritizing vendors with certified engineers over price-sensitive competitors.</w:t>
      </w:r>
    </w:p>
    <w:bookmarkEnd w:id="23"/>
    <w:bookmarkStart w:id="24" w:name="X034bb1ed165d614cd811ead30e554295b7351a9"/>
    <w:p>
      <w:pPr>
        <w:pStyle w:val="Heading2"/>
      </w:pPr>
      <w:r>
        <w:t xml:space="preserve">V. Strategic Recommendations for Japan Osaka Market Expansion</w:t>
      </w:r>
    </w:p>
    <w:p>
      <w:pPr>
        <w:pStyle w:val="FirstParagraph"/>
      </w:pPr>
      <w:r>
        <w:t xml:space="preserve">To capitalize on this momentum, we recommend three immediate actions:</w:t>
      </w:r>
    </w:p>
    <w:p>
      <w:pPr>
        <w:numPr>
          <w:ilvl w:val="0"/>
          <w:numId w:val="1003"/>
        </w:numPr>
        <w:pStyle w:val="Compact"/>
      </w:pPr>
      <w:r>
        <w:rPr>
          <w:bCs/>
          <w:b/>
        </w:rPr>
        <w:t xml:space="preserve">Osaka-Specific Talent Acquisition:</w:t>
      </w:r>
      <w:r>
        <w:t xml:space="preserve"> </w:t>
      </w:r>
      <w:r>
        <w:t xml:space="preserve">Establish a dedicated recruitment hub in Osaka's Kansai Technopark to hire local Mechatronics Engineers. Partner with Osaka University's Mechatronics Department for internship programs targeting 20+ graduates annually. This addresses the 57% of clients citing "local engineer availability" as their top concern.</w:t>
      </w:r>
    </w:p>
    <w:p>
      <w:pPr>
        <w:numPr>
          <w:ilvl w:val="0"/>
          <w:numId w:val="1003"/>
        </w:numPr>
        <w:pStyle w:val="Compact"/>
      </w:pPr>
      <w:r>
        <w:rPr>
          <w:bCs/>
          <w:b/>
        </w:rPr>
        <w:t xml:space="preserve">Localized Solution Bundling:</w:t>
      </w:r>
      <w:r>
        <w:t xml:space="preserve"> </w:t>
      </w:r>
      <w:r>
        <w:t xml:space="preserve">Develop "Osaka Smart Manufacturing Packages" combining robotics integration, AI diagnostics, and energy efficiency – tailored to Osaka's high-cost manufacturing environment. Pilot this with Nippon Steel's Osaka plant by Q2 2024.</w:t>
      </w:r>
    </w:p>
    <w:p>
      <w:pPr>
        <w:numPr>
          <w:ilvl w:val="0"/>
          <w:numId w:val="1003"/>
        </w:numPr>
        <w:pStyle w:val="Compact"/>
      </w:pPr>
      <w:r>
        <w:rPr>
          <w:bCs/>
          <w:b/>
        </w:rPr>
        <w:t xml:space="preserve">Industry Association Engagement:</w:t>
      </w:r>
      <w:r>
        <w:t xml:space="preserve"> </w:t>
      </w:r>
      <w:r>
        <w:t xml:space="preserve">Secure speaking positions at Kansai Mechatronics Forum (November) and sponsor the Osaka Robotics Innovation Award. These channels reach 95% of our target decision-makers and build credibility ahead of regulatory changes.</w:t>
      </w:r>
    </w:p>
    <w:bookmarkEnd w:id="24"/>
    <w:bookmarkStart w:id="25" w:name="Xd5b53d8a8a70b8efaa5ae6b5ce852beced8b385"/>
    <w:p>
      <w:pPr>
        <w:pStyle w:val="Heading2"/>
      </w:pPr>
      <w:r>
        <w:t xml:space="preserve">VI. Conclusion: Securing Osaka's Future Manufacturing Leadership</w:t>
      </w:r>
    </w:p>
    <w:p>
      <w:pPr>
        <w:pStyle w:val="FirstParagraph"/>
      </w:pPr>
      <w:r>
        <w:t xml:space="preserve">This Sales Report confirms that Japan Osaka represents the most strategically valuable mechatronics engineering market in Asia Pacific. The convergence of regulatory shifts, industrial consolidation, and acute talent shortages has created a unique opportunity for vendors with certified Mechatronics Engineers at their core. Our sales performance demonstrates not just demand, but an urgent client need for specialized expertise – particularly within Osaka's manufacturing cluster where 73% of enterprise buyers now require mechatronics certification for project approval.</w:t>
      </w:r>
    </w:p>
    <w:p>
      <w:pPr>
        <w:pStyle w:val="BodyText"/>
      </w:pPr>
      <w:r>
        <w:t xml:space="preserve">As the keystone industrial city in Japan's "Manufacturing Renaissance," Osaka will determine the pace of mechatronics adoption across all Japanese manufacturing sectors. By embedding our sales strategy around local Mechatronics Engineer deployment and Osaka-specific regulatory requirements, we position ourselves to capture market leadership before competitors recognize this opportunity. The next 18 months represent a critical window where strategic investment in Osaka's mechatronics ecosystem will yield compounding returns as Japan's industrial transformation accelerates.</w:t>
      </w:r>
    </w:p>
    <w:p>
      <w:pPr>
        <w:pStyle w:val="BodyText"/>
      </w:pPr>
      <w:r>
        <w:rPr>
          <w:bCs/>
          <w:b/>
        </w:rPr>
        <w:t xml:space="preserve">Next Steps:</w:t>
      </w:r>
      <w:r>
        <w:t xml:space="preserve"> </w:t>
      </w:r>
      <w:r>
        <w:t xml:space="preserve">Approve ¥45M for Osaka talent acquisition and industry engagement by November 15, 2023. Target: Secure 3 new enterprise contracts exceeding ¥100M each in Q4.</w:t>
      </w:r>
    </w:p>
    <w:p>
      <w:pPr>
        <w:pStyle w:val="BodyText"/>
      </w:pPr>
      <w:r>
        <w:rPr>
          <w:iCs/>
          <w:i/>
        </w:rPr>
        <w:t xml:space="preserve">This Sales Report is prepared by Global Engineering Solutions – Japan Market Intelligence Division. All data sourced from Osaka Prefecture Economic Bureau, Kansai Chamber of Commerce, and client performance metrics (Q1-Q3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Sales Report: Japan Osaka Market Analysis</dc:title>
  <dc:creator/>
  <dc:language>en</dc:language>
  <cp:keywords/>
  <dcterms:created xsi:type="dcterms:W3CDTF">2026-07-20T18:00:59Z</dcterms:created>
  <dcterms:modified xsi:type="dcterms:W3CDTF">2026-07-20T18:00:59Z</dcterms:modified>
</cp:coreProperties>
</file>

<file path=docProps/custom.xml><?xml version="1.0" encoding="utf-8"?>
<Properties xmlns="http://schemas.openxmlformats.org/officeDocument/2006/custom-properties" xmlns:vt="http://schemas.openxmlformats.org/officeDocument/2006/docPropsVTypes"/>
</file>