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Qatar</w:t>
      </w:r>
      <w:r>
        <w:t xml:space="preserve"> </w:t>
      </w:r>
      <w:r>
        <w:t xml:space="preserve">Doha</w:t>
      </w:r>
    </w:p>
    <w:bookmarkStart w:id="26" w:name="X748d860562cd66dab4a4191e595f54ad945baec"/>
    <w:p>
      <w:pPr>
        <w:pStyle w:val="Heading1"/>
      </w:pPr>
      <w:r>
        <w:t xml:space="preserve">SALES REPORT: MECHATRONICS ENGINEER MARKET ANALYSIS IN QATAR DOHA</w:t>
      </w:r>
    </w:p>
    <w:p>
      <w:pPr>
        <w:pStyle w:val="FirstParagraph"/>
      </w:pPr>
      <w:r>
        <w:t xml:space="preserve">Prepared for Qatar Industrial Development Council • Q2 2024 • Confidential</w:t>
      </w:r>
    </w:p>
    <w:bookmarkStart w:id="20" w:name="executive-summary"/>
    <w:p>
      <w:pPr>
        <w:pStyle w:val="Heading2"/>
      </w:pPr>
      <w:r>
        <w:t xml:space="preserve">Executive Summary</w:t>
      </w:r>
    </w:p>
    <w:p>
      <w:pPr>
        <w:pStyle w:val="FirstParagraph"/>
      </w:pPr>
      <w:r>
        <w:t xml:space="preserve">This comprehensive Sales Report analyzes the growing demand for specialized Mechatronics Engineers across Qatar Doha's industrial landscape. As Qatar accelerates its Vision 2030 initiatives, the strategic importance of integrating mechanical, electrical, and computer systems has never been more critical. The data presented here demonstrates a 42% year-over-year increase in recruitment needs for Mechatronics Engineers within major industrial and infrastructure projects across Doha. This report confirms that Qatar Doha has become a pivotal hub for mechatronics talent acquisition, directly impacting our company's sales trajectory in the region.</w:t>
      </w:r>
    </w:p>
    <w:bookmarkEnd w:id="20"/>
    <w:bookmarkStart w:id="21" w:name="market-demand-analysis"/>
    <w:p>
      <w:pPr>
        <w:pStyle w:val="Heading2"/>
      </w:pPr>
      <w:r>
        <w:t xml:space="preserve">Market Demand Analysis</w:t>
      </w:r>
    </w:p>
    <w:p>
      <w:pPr>
        <w:pStyle w:val="FirstParagraph"/>
      </w:pPr>
      <w:r>
        <w:t xml:space="preserve">The Qatar Doha market has experienced unprecedented growth in automation and smart infrastructure projects, creating exceptional opportunities for Mechatronics Engineers. Our sales database reveals that industrial clients in Doha have increased their recruitment budgets for Mechatronics specialists by 37% over the past 18 months. Key drivers include:</w:t>
      </w:r>
    </w:p>
    <w:p>
      <w:pPr>
        <w:numPr>
          <w:ilvl w:val="0"/>
          <w:numId w:val="1001"/>
        </w:numPr>
        <w:pStyle w:val="Compact"/>
      </w:pPr>
      <w:r>
        <w:rPr>
          <w:bCs/>
          <w:b/>
        </w:rPr>
        <w:t xml:space="preserve">Smart City Infrastructure:</w:t>
      </w:r>
      <w:r>
        <w:t xml:space="preserve"> </w:t>
      </w:r>
      <w:r>
        <w:t xml:space="preserve">Projects like Lusail City and the Qatar National Museum require Mechatronics Engineers to develop integrated building management systems</w:t>
      </w:r>
    </w:p>
    <w:p>
      <w:pPr>
        <w:numPr>
          <w:ilvl w:val="0"/>
          <w:numId w:val="1001"/>
        </w:numPr>
        <w:pStyle w:val="Compact"/>
      </w:pPr>
      <w:r>
        <w:rPr>
          <w:bCs/>
          <w:b/>
        </w:rPr>
        <w:t xml:space="preserve">Oil &amp; Gas Modernization:</w:t>
      </w:r>
      <w:r>
        <w:t xml:space="preserve"> </w:t>
      </w:r>
      <w:r>
        <w:t xml:space="preserve">Major operators are implementing Industry 4.0 solutions requiring Mechatronics expertise for predictive maintenance systems</w:t>
      </w:r>
    </w:p>
    <w:p>
      <w:pPr>
        <w:numPr>
          <w:ilvl w:val="0"/>
          <w:numId w:val="1001"/>
        </w:numPr>
        <w:pStyle w:val="Compact"/>
      </w:pPr>
      <w:r>
        <w:rPr>
          <w:bCs/>
          <w:b/>
        </w:rPr>
        <w:t xml:space="preserve">Renewable Energy Expansion:</w:t>
      </w:r>
      <w:r>
        <w:t xml:space="preserve"> </w:t>
      </w:r>
      <w:r>
        <w:t xml:space="preserve">Solar power plants across Doha demand Mechatronics Engineers for automated monitoring and control systems</w:t>
      </w:r>
    </w:p>
    <w:p>
      <w:pPr>
        <w:numPr>
          <w:ilvl w:val="0"/>
          <w:numId w:val="1001"/>
        </w:numPr>
        <w:pStyle w:val="Compact"/>
      </w:pPr>
      <w:r>
        <w:rPr>
          <w:bCs/>
          <w:b/>
        </w:rPr>
        <w:t xml:space="preserve">Rapid Manufacturing Growth:</w:t>
      </w:r>
      <w:r>
        <w:t xml:space="preserve"> </w:t>
      </w:r>
      <w:r>
        <w:t xml:space="preserve">New industrial zones in Al-Khor and Umm Salal are creating sustained demand for mechatronics professionals</w:t>
      </w:r>
    </w:p>
    <w:p>
      <w:pPr>
        <w:pStyle w:val="FirstParagraph"/>
      </w:pPr>
      <w:r>
        <w:t xml:space="preserve">Our sales team has documented 127 active job requisitions for Mechatronics Engineers in Doha during Q1 2024, a significant jump from 89 in the same period last year. The average salary range has increased to QR 35,000–QR 55,000 monthly (approx. $9,615–$15,177 USD), reflecting intense competition for qualified candidates.</w:t>
      </w:r>
    </w:p>
    <w:bookmarkEnd w:id="21"/>
    <w:bookmarkStart w:id="22" w:name="competitive-landscape-assessment"/>
    <w:p>
      <w:pPr>
        <w:pStyle w:val="Heading2"/>
      </w:pPr>
      <w:r>
        <w:t xml:space="preserve">Competitive Landscape Assessment</w:t>
      </w:r>
    </w:p>
    <w:p>
      <w:pPr>
        <w:pStyle w:val="FirstParagraph"/>
      </w:pPr>
      <w:r>
        <w:t xml:space="preserve">The Qatar Doha market for Mechatronics Engineer services is highly competitive, with three key players dominating the recruitment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Specialization Focus</w:t>
            </w:r>
          </w:p>
        </w:tc>
      </w:tr>
      <w:tr>
        <w:tc>
          <w:tcPr/>
          <w:p>
            <w:pPr>
              <w:pStyle w:val="Compact"/>
              <w:jc w:val="left"/>
            </w:pPr>
            <w:r>
              <w:t xml:space="preserve">Global Tech Solutions Qatar</w:t>
            </w:r>
          </w:p>
        </w:tc>
        <w:tc>
          <w:tcPr/>
          <w:p>
            <w:pPr>
              <w:pStyle w:val="Compact"/>
              <w:jc w:val="left"/>
            </w:pPr>
            <w:r>
              <w:t xml:space="preserve">34%</w:t>
            </w:r>
          </w:p>
        </w:tc>
        <w:tc>
          <w:tcPr/>
          <w:p>
            <w:pPr>
              <w:pStyle w:val="Compact"/>
              <w:jc w:val="left"/>
            </w:pPr>
            <w:r>
              <w:t xml:space="preserve">Oil &amp; Gas Automation</w:t>
            </w:r>
          </w:p>
        </w:tc>
      </w:tr>
      <w:tr>
        <w:tc>
          <w:tcPr/>
          <w:p>
            <w:pPr>
              <w:pStyle w:val="Compact"/>
              <w:jc w:val="left"/>
            </w:pPr>
            <w:r>
              <w:t xml:space="preserve">Qatar Engineering Partners</w:t>
            </w:r>
          </w:p>
        </w:tc>
        <w:tc>
          <w:tcPr/>
          <w:p>
            <w:pPr>
              <w:pStyle w:val="Compact"/>
              <w:jc w:val="left"/>
            </w:pPr>
            <w:r>
              <w:t xml:space="preserve">29%</w:t>
            </w:r>
          </w:p>
        </w:tc>
        <w:tc>
          <w:tcPr/>
          <w:p>
            <w:pPr>
              <w:pStyle w:val="Compact"/>
              <w:jc w:val="left"/>
            </w:pPr>
            <w:r>
              <w:t xml:space="preserve">Smart Infrastructure Development</w:t>
            </w:r>
          </w:p>
        </w:tc>
      </w:tr>
      <w:tr>
        <w:tc>
          <w:tcPr/>
          <w:p>
            <w:pPr>
              <w:pStyle w:val="Compact"/>
              <w:jc w:val="left"/>
            </w:pPr>
            <w:r>
              <w:t xml:space="preserve">Mechatronics Qatar Specialists</w:t>
            </w:r>
          </w:p>
        </w:tc>
        <w:tc>
          <w:tcPr/>
          <w:p>
            <w:pPr>
              <w:pStyle w:val="Compact"/>
              <w:jc w:val="left"/>
            </w:pPr>
            <w:r>
              <w:t xml:space="preserve">37%</w:t>
            </w:r>
          </w:p>
        </w:tc>
        <w:tc>
          <w:tcPr/>
          <w:p>
            <w:pPr>
              <w:pStyle w:val="Compact"/>
              <w:jc w:val="left"/>
            </w:pPr>
            <w:r>
              <w:rPr>
                <w:bCs/>
                <w:b/>
              </w:rPr>
              <w:t xml:space="preserve">Full-Spectrum Mechatronics Solutions</w:t>
            </w:r>
          </w:p>
        </w:tc>
      </w:tr>
    </w:tbl>
    <w:p>
      <w:pPr>
        <w:pStyle w:val="BodyText"/>
      </w:pPr>
      <w:r>
        <w:t xml:space="preserve">Our unique sales advantage lies in our specialized Mechatronics Engineer service portfolio, which includes end-to-end solutions from system design to AI-driven maintenance. This differentiates us significantly in the Qatar Doha market where 68% of clients specifically request integrated mechatronics expertise rather than fragmented technical services.</w:t>
      </w:r>
    </w:p>
    <w:bookmarkEnd w:id="22"/>
    <w:bookmarkStart w:id="23" w:name="sales-performance-metrics"/>
    <w:p>
      <w:pPr>
        <w:pStyle w:val="Heading2"/>
      </w:pPr>
      <w:r>
        <w:t xml:space="preserve">Sales Performance Metrics</w:t>
      </w:r>
    </w:p>
    <w:p>
      <w:pPr>
        <w:pStyle w:val="FirstParagraph"/>
      </w:pPr>
      <w:r>
        <w:t xml:space="preserve">Our team has achieved remarkable results in the Qatar Doha market during Q1 2024:</w:t>
      </w:r>
    </w:p>
    <w:p>
      <w:pPr>
        <w:numPr>
          <w:ilvl w:val="0"/>
          <w:numId w:val="1002"/>
        </w:numPr>
        <w:pStyle w:val="Compact"/>
      </w:pPr>
      <w:r>
        <w:rPr>
          <w:bCs/>
          <w:b/>
        </w:rPr>
        <w:t xml:space="preserve">Revenue Growth:</w:t>
      </w:r>
      <w:r>
        <w:t xml:space="preserve"> </w:t>
      </w:r>
      <w:r>
        <w:t xml:space="preserve">31% increase in Mechatronics Engineer service contracts compared to Q4 2023</w:t>
      </w:r>
    </w:p>
    <w:p>
      <w:pPr>
        <w:numPr>
          <w:ilvl w:val="0"/>
          <w:numId w:val="1002"/>
        </w:numPr>
        <w:pStyle w:val="Compact"/>
      </w:pPr>
      <w:r>
        <w:rPr>
          <w:bCs/>
          <w:b/>
        </w:rPr>
        <w:t xml:space="preserve">Client Acquisition:</w:t>
      </w:r>
      <w:r>
        <w:t xml:space="preserve"> </w:t>
      </w:r>
      <w:r>
        <w:t xml:space="preserve">Secured 17 new enterprise clients including Qatar Petrochemical Company and Doha Metro Authority</w:t>
      </w:r>
    </w:p>
    <w:p>
      <w:pPr>
        <w:numPr>
          <w:ilvl w:val="0"/>
          <w:numId w:val="1002"/>
        </w:numPr>
        <w:pStyle w:val="Compact"/>
      </w:pPr>
      <w:r>
        <w:rPr>
          <w:bCs/>
          <w:b/>
        </w:rPr>
        <w:t xml:space="preserve">Cross-Sell Success:</w:t>
      </w:r>
      <w:r>
        <w:t xml:space="preserve"> </w:t>
      </w:r>
      <w:r>
        <w:t xml:space="preserve">58% of new Mechatronics Engineer contracts included additional AI integration services (up from 34% in Q1 2023)</w:t>
      </w:r>
    </w:p>
    <w:p>
      <w:pPr>
        <w:numPr>
          <w:ilvl w:val="0"/>
          <w:numId w:val="1002"/>
        </w:numPr>
        <w:pStyle w:val="Compact"/>
      </w:pPr>
      <w:r>
        <w:rPr>
          <w:bCs/>
          <w:b/>
        </w:rPr>
        <w:t xml:space="preserve">Client Retention:</w:t>
      </w:r>
      <w:r>
        <w:t xml:space="preserve"> </w:t>
      </w:r>
      <w:r>
        <w:t xml:space="preserve">Achieved 92% renewal rate for existing Mechatronics Engineer service agreements</w:t>
      </w:r>
    </w:p>
    <w:p>
      <w:pPr>
        <w:pStyle w:val="FirstParagraph"/>
      </w:pPr>
      <w:r>
        <w:t xml:space="preserve">The Sales Report confirms that our strategic focus on the Qatar Doha market has generated QR 18.7 million in revenue specifically from Mechatronics Engineer services, representing 43% of our total regional sales. This performance surpasses the market average by 19 percentage points.</w:t>
      </w:r>
    </w:p>
    <w:bookmarkEnd w:id="23"/>
    <w:bookmarkStart w:id="24" w:name="X6669580cf412091941555b93e5af62a961e0392"/>
    <w:p>
      <w:pPr>
        <w:pStyle w:val="Heading2"/>
      </w:pPr>
      <w:r>
        <w:t xml:space="preserve">Strategic Recommendations for Qatar Doha Market</w:t>
      </w:r>
    </w:p>
    <w:p>
      <w:pPr>
        <w:pStyle w:val="FirstParagraph"/>
      </w:pPr>
      <w:r>
        <w:t xml:space="preserve">Based on our comprehensive Sales Report analysis, we recommend the following action plan to capitalize on the Mechatronics Engineer demand in Qatar Doha:</w:t>
      </w:r>
    </w:p>
    <w:p>
      <w:pPr>
        <w:numPr>
          <w:ilvl w:val="0"/>
          <w:numId w:val="1003"/>
        </w:numPr>
        <w:pStyle w:val="Compact"/>
      </w:pPr>
      <w:r>
        <w:rPr>
          <w:bCs/>
          <w:b/>
        </w:rPr>
        <w:t xml:space="preserve">Establish Doha Training Hub:</w:t>
      </w:r>
      <w:r>
        <w:t xml:space="preserve"> </w:t>
      </w:r>
      <w:r>
        <w:t xml:space="preserve">Develop a local certification program for Mechatronics Engineers focused on Qatar-specific infrastructure requirements. This addresses the critical talent gap identified in our market research (63% of companies report difficulty finding certified professionals)</w:t>
      </w:r>
    </w:p>
    <w:p>
      <w:pPr>
        <w:numPr>
          <w:ilvl w:val="0"/>
          <w:numId w:val="1003"/>
        </w:numPr>
        <w:pStyle w:val="Compact"/>
      </w:pPr>
      <w:r>
        <w:rPr>
          <w:bCs/>
          <w:b/>
        </w:rPr>
        <w:t xml:space="preserve">Prioritize Smart City Contracts:</w:t>
      </w:r>
      <w:r>
        <w:t xml:space="preserve"> </w:t>
      </w:r>
      <w:r>
        <w:t xml:space="preserve">Allocate 40% of sales resources to pursuing Mechatronics Engineer opportunities in Lusail and New Doha projects. These represent the highest-growth segment with projected 25% annual expansion</w:t>
      </w:r>
    </w:p>
    <w:p>
      <w:pPr>
        <w:numPr>
          <w:ilvl w:val="0"/>
          <w:numId w:val="1003"/>
        </w:numPr>
        <w:pStyle w:val="Compact"/>
      </w:pPr>
      <w:r>
        <w:rPr>
          <w:bCs/>
          <w:b/>
        </w:rPr>
        <w:t xml:space="preserve">Develop Industry-Specific Packages:</w:t>
      </w:r>
      <w:r>
        <w:t xml:space="preserve"> </w:t>
      </w:r>
      <w:r>
        <w:t xml:space="preserve">Create tailored service bundles for key verticals: "Oil &amp; Gas Automation Package," "Smart Building Mechatronics Suite," and "Renewable Energy Monitoring System" – each designed to solve specific client pain points in Qatar Doha</w:t>
      </w:r>
    </w:p>
    <w:p>
      <w:pPr>
        <w:numPr>
          <w:ilvl w:val="0"/>
          <w:numId w:val="1003"/>
        </w:numPr>
        <w:pStyle w:val="Compact"/>
      </w:pPr>
      <w:r>
        <w:rPr>
          <w:bCs/>
          <w:b/>
        </w:rPr>
        <w:t xml:space="preserve">Enhance Local Partnerships:</w:t>
      </w:r>
      <w:r>
        <w:t xml:space="preserve"> </w:t>
      </w:r>
      <w:r>
        <w:t xml:space="preserve">Forge strategic alliances with Qatar University's Engineering College and the Industrial Development Fund to create a dedicated talent pipeline for Mechatronics Engineers in Doha</w:t>
      </w:r>
    </w:p>
    <w:bookmarkEnd w:id="24"/>
    <w:bookmarkStart w:id="25" w:name="conclusion-future-outlook"/>
    <w:p>
      <w:pPr>
        <w:pStyle w:val="Heading2"/>
      </w:pPr>
      <w:r>
        <w:t xml:space="preserve">Conclusion &amp; Future Outlook</w:t>
      </w:r>
    </w:p>
    <w:p>
      <w:pPr>
        <w:pStyle w:val="FirstParagraph"/>
      </w:pPr>
      <w:r>
        <w:t xml:space="preserve">This Sales Report unequivocally establishes Qatar Doha as the fastest-growing market for Mechatronics Engineer services in the Middle East. The convergence of national development goals, technological advancement, and strategic infrastructure investments has created a perfect storm of opportunity. As we move into 2024-2025, our sales strategy must center on becoming the premier provider of Mechatronics Engineer solutions across all key sectors in Doha.</w:t>
      </w:r>
    </w:p>
    <w:p>
      <w:pPr>
        <w:pStyle w:val="BodyText"/>
      </w:pPr>
      <w:r>
        <w:t xml:space="preserve">Our data shows that companies investing in integrated mechatronics capabilities are seeing 37% faster project completion rates and 28% lower operational costs – critical differentiators in Qatar's competitive business landscape. The demand for qualified Mechatronics Engineers is not a temporary trend but a structural shift driven by Qatar Vision 2030's digital transformation mandate.</w:t>
      </w:r>
    </w:p>
    <w:p>
      <w:pPr>
        <w:pStyle w:val="BodyText"/>
      </w:pPr>
      <w:r>
        <w:t xml:space="preserve">As we prepare for the upcoming World Expo 2025, which will further accelerate smart infrastructure development in Doha, our Sales Report indicates that the Mechatronics Engineer market will grow at a CAGR of 18.7% through 2026. This presents an extraordinary opportunity to expand our presence in Qatar Doha through strategic sales initiatives focused on this critical engineering discipline.</w:t>
      </w:r>
    </w:p>
    <w:p>
      <w:pPr>
        <w:pStyle w:val="BodyText"/>
      </w:pPr>
      <w:r>
        <w:t xml:space="preserve">This Sales Report demonstrates that the Mechatronics Engineer is no longer a niche position but a strategic business asset in Qatar Doha's industrial evolution. Our company must continue to prioritize this high-value market segment to maintain our competitive leadership and deliver exceptional results for stakeholders.</w:t>
      </w:r>
    </w:p>
    <w:p>
      <w:pPr>
        <w:pStyle w:val="BodyText"/>
      </w:pPr>
      <w:r>
        <w:t xml:space="preserve">Prepared by Global Engineering Solutions Sales Intelligence Division • Doha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in Qatar Doha</dc:title>
  <dc:creator/>
  <dc:language>en</dc:language>
  <cp:keywords/>
  <dcterms:created xsi:type="dcterms:W3CDTF">2026-04-23T23:49:30Z</dcterms:created>
  <dcterms:modified xsi:type="dcterms:W3CDTF">2026-04-23T23:49:30Z</dcterms:modified>
</cp:coreProperties>
</file>

<file path=docProps/custom.xml><?xml version="1.0" encoding="utf-8"?>
<Properties xmlns="http://schemas.openxmlformats.org/officeDocument/2006/custom-properties" xmlns:vt="http://schemas.openxmlformats.org/officeDocument/2006/docPropsVTypes"/>
</file>