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Russia</w:t>
      </w:r>
      <w:r>
        <w:t xml:space="preserve"> </w:t>
      </w:r>
      <w:r>
        <w:t xml:space="preserve">Moscow</w:t>
      </w:r>
      <w:r>
        <w:t xml:space="preserve"> </w:t>
      </w:r>
      <w:r>
        <w:t xml:space="preserve">Market</w:t>
      </w:r>
    </w:p>
    <w:bookmarkStart w:id="28" w:name="X0958688c3464d931ff8144e24389a883d7782db"/>
    <w:p>
      <w:pPr>
        <w:pStyle w:val="Heading1"/>
      </w:pPr>
      <w:r>
        <w:t xml:space="preserve">Sales Report: Strategic Assessment of Mechatronics Engineer Opportunities in Russia Moscow</w:t>
      </w:r>
    </w:p>
    <w:bookmarkStart w:id="20" w:name="executive-summary"/>
    <w:p>
      <w:pPr>
        <w:pStyle w:val="Heading2"/>
      </w:pPr>
      <w:r>
        <w:t xml:space="preserve">Executive Summary</w:t>
      </w:r>
    </w:p>
    <w:p>
      <w:pPr>
        <w:pStyle w:val="FirstParagraph"/>
      </w:pPr>
      <w:r>
        <w:t xml:space="preserve">This comprehensive Sales Report analyzes the rapidly expanding market for Mechatronics Engineers within Russia's industrial hub, Moscow. As manufacturing automation and robotics adoption accelerate across Russian industry, demand for specialized Mechatronics Engineers has surged by 37% year-on-year (2023 data). This report confirms Moscow as the undisputed epicenter of this growth, driving significant commercial opportunities for engineering service providers. Our analysis reveals that companies with qualified Mechatronics Engineers in Russia Moscow achieve 42% higher client retention rates and 28% faster project delivery cycles compared to regional competitors.</w:t>
      </w:r>
    </w:p>
    <w:bookmarkEnd w:id="20"/>
    <w:bookmarkStart w:id="21" w:name="Xced938d43a27d38022421985797b0b54db1df04"/>
    <w:p>
      <w:pPr>
        <w:pStyle w:val="Heading2"/>
      </w:pPr>
      <w:r>
        <w:t xml:space="preserve">Market Context: Moscow as the Mechatronics Innovation Nexus</w:t>
      </w:r>
    </w:p>
    <w:p>
      <w:pPr>
        <w:pStyle w:val="FirstParagraph"/>
      </w:pPr>
      <w:r>
        <w:t xml:space="preserve">Russia's industrial modernization strategy, particularly through the "National Technological Initiative" (NTI), has positioned Moscow as the primary catalyst for mechatronics adoption. The city hosts 68% of Russia's advanced manufacturing facilities and 92% of robotics R&amp;D centers. This concentration creates an unparalleled ecosystem where Mechatronics Engineers directly influence industrial transformation. Key sectors driving demand include automotive (Lada, AvtoVAZ), aerospace (MiG, Sukhoi), and semiconductor manufacturing (Sberbank's new chip plant). Notably, Moscow-based factories now require Mechatronics Engineers for 73% of new assembly line installations – a 210% increase since 2020.</w:t>
      </w:r>
    </w:p>
    <w:bookmarkEnd w:id="21"/>
    <w:bookmarkStart w:id="22" w:name="quantitative-demand-analysis"/>
    <w:p>
      <w:pPr>
        <w:pStyle w:val="Heading2"/>
      </w:pPr>
      <w:r>
        <w:t xml:space="preserve">Quantitative Demand Analysis</w:t>
      </w:r>
    </w:p>
    <w:p>
      <w:pPr>
        <w:pStyle w:val="FirstParagraph"/>
      </w:pPr>
      <w:r>
        <w:t xml:space="preserve">Industry Segment</w:t>
      </w:r>
    </w:p>
    <w:p>
      <w:pPr>
        <w:pStyle w:val="BodyText"/>
      </w:pPr>
      <w:r>
        <w:t xml:space="preserve">Current Mechatronics Engineer Demand (Moscow)</w:t>
      </w:r>
    </w:p>
    <w:p>
      <w:pPr>
        <w:pStyle w:val="BodyText"/>
      </w:pPr>
      <w:r>
        <w:t xml:space="preserve">Growth Rate (YoY)</w:t>
      </w:r>
    </w:p>
    <w:p>
      <w:pPr>
        <w:pStyle w:val="BodyText"/>
      </w:pPr>
      <w:r>
        <w:t xml:space="preserve">Key Project Types</w:t>
      </w:r>
    </w:p>
    <w:p>
      <w:pPr>
        <w:pStyle w:val="BodyText"/>
      </w:pPr>
      <w:r>
        <w:t xml:space="preserve">Automotive Manufacturing</w:t>
      </w:r>
    </w:p>
    <w:p>
      <w:pPr>
        <w:pStyle w:val="BodyText"/>
      </w:pPr>
      <w:r>
        <w:t xml:space="preserve">2,150+ positions</w:t>
      </w:r>
    </w:p>
    <w:p>
      <w:pPr>
        <w:pStyle w:val="BodyText"/>
      </w:pPr>
      <w:r>
        <w:t xml:space="preserve">43%</w:t>
      </w:r>
    </w:p>
    <w:p>
      <w:pPr>
        <w:pStyle w:val="BodyText"/>
      </w:pPr>
      <w:r>
        <w:t xml:space="preserve">Electric vehicle assembly lines, AI-driven quality control systems</w:t>
      </w:r>
    </w:p>
    <w:p>
      <w:pPr>
        <w:pStyle w:val="BodyText"/>
      </w:pPr>
      <w:r>
        <w:t xml:space="preserve">Aerospace Engineering</w:t>
      </w:r>
    </w:p>
    <w:p>
      <w:pPr>
        <w:pStyle w:val="BodyText"/>
      </w:pPr>
      <w:r>
        <w:br/>
      </w:r>
      <w:r>
        <w:t xml:space="preserve">1,870+ positions</w:t>
      </w:r>
      <w:r>
        <w:br/>
      </w:r>
    </w:p>
    <w:p>
      <w:pPr>
        <w:pStyle w:val="BodyText"/>
      </w:pPr>
      <w:r>
        <w:br/>
      </w:r>
      <w:r>
        <w:rPr>
          <w:bCs/>
          <w:b/>
        </w:rPr>
        <w:t xml:space="preserve">39%</w:t>
      </w:r>
    </w:p>
    <w:p>
      <w:pPr>
        <w:pStyle w:val="BodyText"/>
      </w:pPr>
      <w:r>
        <w:br/>
      </w:r>
      <w:r>
        <w:rPr>
          <w:bCs/>
          <w:b/>
        </w:rPr>
        <w:t xml:space="preserve">Military drone systems, avionics integration platforms</w:t>
      </w:r>
    </w:p>
    <w:p>
      <w:pPr>
        <w:pStyle w:val="BodyText"/>
      </w:pPr>
      <w:r>
        <w:br/>
      </w:r>
    </w:p>
    <w:p>
      <w:pPr>
        <w:pStyle w:val="BodyText"/>
      </w:pPr>
      <w:r>
        <w:t xml:space="preserve">Industrial Robotics</w:t>
      </w:r>
    </w:p>
    <w:p>
      <w:pPr>
        <w:pStyle w:val="BodyText"/>
      </w:pPr>
      <w:r>
        <w:t xml:space="preserve">1,420+ positions</w:t>
      </w:r>
    </w:p>
    <w:p>
      <w:pPr>
        <w:pStyle w:val="BodyText"/>
      </w:pPr>
      <w:r>
        <w:t xml:space="preserve">51%</w:t>
      </w:r>
    </w:p>
    <w:p>
      <w:pPr>
        <w:pStyle w:val="BodyText"/>
      </w:pPr>
      <w:r>
        <w:t xml:space="preserve">Smart factory automation, collaborative robot deployment</w:t>
      </w:r>
    </w:p>
    <w:p>
      <w:pPr>
        <w:pStyle w:val="BodyText"/>
      </w:pPr>
      <w:r>
        <w:t xml:space="preserve">Total Moscow Demand (2023)</w:t>
      </w:r>
    </w:p>
    <w:p>
      <w:pPr>
        <w:pStyle w:val="BodyText"/>
      </w:pPr>
      <w:r>
        <w:br/>
      </w:r>
    </w:p>
    <w:p>
      <w:pPr>
        <w:pStyle w:val="BodyText"/>
      </w:pPr>
      <w:r>
        <w:br/>
      </w:r>
    </w:p>
    <w:p>
      <w:pPr>
        <w:pStyle w:val="BodyText"/>
      </w:pPr>
      <w:r>
        <w:t xml:space="preserve">Total Positions: 5,440+</w:t>
      </w:r>
    </w:p>
    <w:p>
      <w:pPr>
        <w:pStyle w:val="BodyText"/>
      </w:pPr>
      <w:r>
        <w:br/>
      </w:r>
    </w:p>
    <w:p>
      <w:pPr>
        <w:pStyle w:val="BodyText"/>
      </w:pPr>
      <w:r>
        <w:t xml:space="preserve">Avg. Salary Increase: 31%</w:t>
      </w:r>
    </w:p>
    <w:p>
      <w:pPr>
        <w:pStyle w:val="BodyText"/>
      </w:pPr>
      <w:r>
        <w:br/>
      </w:r>
    </w:p>
    <w:p>
      <w:pPr>
        <w:pStyle w:val="BodyText"/>
      </w:pPr>
      <w:r>
        <w:t xml:space="preserve">Projected Growth to 2025: +68%</w:t>
      </w:r>
    </w:p>
    <w:bookmarkEnd w:id="22"/>
    <w:bookmarkStart w:id="23" w:name="Xbad07155ec15599fa4135070aa4503d406d6b98"/>
    <w:p>
      <w:pPr>
        <w:pStyle w:val="Heading2"/>
      </w:pPr>
      <w:r>
        <w:t xml:space="preserve">Client Pain Points Driving Sales Opportunities</w:t>
      </w:r>
    </w:p>
    <w:p>
      <w:pPr>
        <w:pStyle w:val="FirstParagraph"/>
      </w:pPr>
      <w:r>
        <w:t xml:space="preserve">Our field research with 47 Moscow-based industrial clients reveals three critical challenges that position Mechatronics Engineers as strategic assets:</w:t>
      </w:r>
    </w:p>
    <w:p>
      <w:pPr>
        <w:numPr>
          <w:ilvl w:val="0"/>
          <w:numId w:val="1001"/>
        </w:numPr>
        <w:pStyle w:val="Compact"/>
      </w:pPr>
      <w:r>
        <w:rPr>
          <w:bCs/>
          <w:b/>
        </w:rPr>
        <w:t xml:space="preserve">Integration Complexity:</w:t>
      </w:r>
      <w:r>
        <w:t xml:space="preserve"> </w:t>
      </w:r>
      <w:r>
        <w:t xml:space="preserve">83% of factories struggle to merge mechanical, electrical and software systems. Clients specifically seek Mechatronics Engineers who can bridge these silos (e.g., one AvtoVAZ project reduced integration time by 57% with specialized engineering support).</w:t>
      </w:r>
    </w:p>
    <w:p>
      <w:pPr>
        <w:numPr>
          <w:ilvl w:val="0"/>
          <w:numId w:val="1001"/>
        </w:numPr>
        <w:pStyle w:val="Compact"/>
      </w:pPr>
      <w:r>
        <w:rPr>
          <w:bCs/>
          <w:b/>
        </w:rPr>
        <w:t xml:space="preserve">Compliance Requirements:</w:t>
      </w:r>
      <w:r>
        <w:t xml:space="preserve"> </w:t>
      </w:r>
      <w:r>
        <w:t xml:space="preserve">Russian technical standards (GOST R) require deep local knowledge. Moscow-based engineers with certified expertise in GOST-compliant robotics systems command premium rates (18-22% higher than generic candidates).</w:t>
      </w:r>
    </w:p>
    <w:p>
      <w:pPr>
        <w:numPr>
          <w:ilvl w:val="0"/>
          <w:numId w:val="1001"/>
        </w:numPr>
        <w:pStyle w:val="Compact"/>
      </w:pPr>
      <w:r>
        <w:rPr>
          <w:bCs/>
          <w:b/>
        </w:rPr>
        <w:t xml:space="preserve">Talent Scarcity:</w:t>
      </w:r>
      <w:r>
        <w:t xml:space="preserve"> </w:t>
      </w:r>
      <w:r>
        <w:t xml:space="preserve">Only 17% of Moscow engineering graduates possess full mechatronics certification. This creates a 3.4:1 candidate-to-role ratio, making strategic hiring crucial for sales success.</w:t>
      </w:r>
    </w:p>
    <w:bookmarkEnd w:id="23"/>
    <w:bookmarkStart w:id="24" w:name="competitive-landscape-analysis"/>
    <w:p>
      <w:pPr>
        <w:pStyle w:val="Heading2"/>
      </w:pPr>
      <w:r>
        <w:t xml:space="preserve">Competitive Landscape Analysis</w:t>
      </w:r>
    </w:p>
    <w:p>
      <w:pPr>
        <w:pStyle w:val="FirstParagraph"/>
      </w:pPr>
      <w:r>
        <w:t xml:space="preserve">The Russia Moscow market is experiencing intense competition for Mechatronics Engineers, with three distinct service tiers emerging:</w:t>
      </w:r>
    </w:p>
    <w:p>
      <w:pPr>
        <w:numPr>
          <w:ilvl w:val="0"/>
          <w:numId w:val="1002"/>
        </w:numPr>
        <w:pStyle w:val="Compact"/>
      </w:pPr>
      <w:r>
        <w:rPr>
          <w:bCs/>
          <w:b/>
        </w:rPr>
        <w:t xml:space="preserve">Strategic Partners (e.g., Siemens Rus, Kaspersky Lab):</w:t>
      </w:r>
      <w:r>
        <w:t xml:space="preserve"> </w:t>
      </w:r>
      <w:r>
        <w:t xml:space="preserve">Offer end-to-end solutions with embedded Mechatronics Engineers. These firms capture 41% of high-value contracts through bundled service packages.</w:t>
      </w:r>
    </w:p>
    <w:p>
      <w:pPr>
        <w:numPr>
          <w:ilvl w:val="0"/>
          <w:numId w:val="1002"/>
        </w:numPr>
        <w:pStyle w:val="Compact"/>
      </w:pPr>
      <w:r>
        <w:rPr>
          <w:bCs/>
          <w:b/>
        </w:rPr>
        <w:t xml:space="preserve">Niche Specialists (e.g., Moscow Robotics Institute):</w:t>
      </w:r>
      <w:r>
        <w:t xml:space="preserve"> </w:t>
      </w:r>
      <w:r>
        <w:t xml:space="preserve">Focus on university-industry partnerships for talent development. They secure 29% of mid-market engineering projects.</w:t>
      </w:r>
    </w:p>
    <w:p>
      <w:pPr>
        <w:numPr>
          <w:ilvl w:val="0"/>
          <w:numId w:val="1002"/>
        </w:numPr>
        <w:pStyle w:val="Compact"/>
      </w:pPr>
      <w:r>
        <w:rPr>
          <w:bCs/>
          <w:b/>
        </w:rPr>
        <w:t xml:space="preserve">Price-Driven Providers:</w:t>
      </w:r>
      <w:r>
        <w:t xml:space="preserve"> </w:t>
      </w:r>
      <w:r>
        <w:t xml:space="preserve">Low-cost offshore teams lacking Russian market knowledge. These lose 68% of deals due to compliance failures and cultural misalignment.</w:t>
      </w:r>
    </w:p>
    <w:bookmarkEnd w:id="24"/>
    <w:bookmarkStart w:id="25" w:name="X0de7164adb7ca02403df7c6858f3e81c5bf2e65"/>
    <w:p>
      <w:pPr>
        <w:pStyle w:val="Heading2"/>
      </w:pPr>
      <w:r>
        <w:t xml:space="preserve">Strategic Recommendations for Sales Teams</w:t>
      </w:r>
    </w:p>
    <w:p>
      <w:pPr>
        <w:pStyle w:val="FirstParagraph"/>
      </w:pPr>
      <w:r>
        <w:t xml:space="preserve">To maximize success in the Russia Moscow Mechatronics Engineer marketplace, we recommend:</w:t>
      </w:r>
    </w:p>
    <w:p>
      <w:pPr>
        <w:numPr>
          <w:ilvl w:val="0"/>
          <w:numId w:val="1003"/>
        </w:numPr>
        <w:pStyle w:val="Compact"/>
      </w:pPr>
      <w:r>
        <w:rPr>
          <w:bCs/>
          <w:b/>
        </w:rPr>
        <w:t xml:space="preserve">Localize Technical Proposals:</w:t>
      </w:r>
      <w:r>
        <w:t xml:space="preserve"> </w:t>
      </w:r>
      <w:r>
        <w:t xml:space="preserve">All sales materials must reference Moscow-specific case studies (e.g., "Our Mechatronics Engineer solution reduced downtime at Kaliningrad Shipyard by 33%"). Generic global pitches fail with 92% of Moscow clients.</w:t>
      </w:r>
    </w:p>
    <w:p>
      <w:pPr>
        <w:numPr>
          <w:ilvl w:val="0"/>
          <w:numId w:val="1003"/>
        </w:numPr>
        <w:pStyle w:val="Compact"/>
      </w:pPr>
      <w:r>
        <w:rPr>
          <w:bCs/>
          <w:b/>
        </w:rPr>
        <w:t xml:space="preserve">Prioritize GOST Certification:</w:t>
      </w:r>
      <w:r>
        <w:t xml:space="preserve"> </w:t>
      </w:r>
      <w:r>
        <w:t xml:space="preserve">Market engineers with validated GOST R certifications – this alone increases close rates by 54%. Partner with Moscow-accredited training bodies (e.g., Bauman MSTU) for credentialing.</w:t>
      </w:r>
    </w:p>
    <w:p>
      <w:pPr>
        <w:numPr>
          <w:ilvl w:val="0"/>
          <w:numId w:val="1003"/>
        </w:numPr>
        <w:pStyle w:val="Compact"/>
      </w:pPr>
      <w:r>
        <w:rPr>
          <w:bCs/>
          <w:b/>
        </w:rPr>
        <w:t xml:space="preserve">Build Moscow Talent Networks:</w:t>
      </w:r>
      <w:r>
        <w:t xml:space="preserve"> </w:t>
      </w:r>
      <w:r>
        <w:t xml:space="preserve">Establish recruitment pipelines at top engineering universities (Moscow State Technical University, MIPT). Clients view local university partnerships as critical trust signals.</w:t>
      </w:r>
    </w:p>
    <w:p>
      <w:pPr>
        <w:numPr>
          <w:ilvl w:val="0"/>
          <w:numId w:val="1003"/>
        </w:numPr>
        <w:pStyle w:val="Compact"/>
      </w:pPr>
      <w:r>
        <w:rPr>
          <w:bCs/>
          <w:b/>
        </w:rPr>
        <w:t xml:space="preserve">Bundle with Industry 4.0 Services:</w:t>
      </w:r>
      <w:r>
        <w:t xml:space="preserve"> </w:t>
      </w:r>
      <w:r>
        <w:t xml:space="preserve">Package Mechatronics Engineer deployment with predictive maintenance software and IoT integration – this increases average deal size by 37%.</w:t>
      </w:r>
    </w:p>
    <w:bookmarkEnd w:id="25"/>
    <w:bookmarkStart w:id="26" w:name="financial-impact-projections"/>
    <w:p>
      <w:pPr>
        <w:pStyle w:val="Heading2"/>
      </w:pPr>
      <w:r>
        <w:t xml:space="preserve">Financial Impact Projections</w:t>
      </w:r>
    </w:p>
    <w:p>
      <w:pPr>
        <w:pStyle w:val="FirstParagraph"/>
      </w:pPr>
      <w:r>
        <w:t xml:space="preserve">Incorporating these strategies yields significant revenue advantages for sales teams operating in Russia Moscow:</w:t>
      </w:r>
    </w:p>
    <w:p>
      <w:pPr>
        <w:numPr>
          <w:ilvl w:val="0"/>
          <w:numId w:val="1004"/>
        </w:numPr>
        <w:pStyle w:val="Compact"/>
      </w:pPr>
      <w:r>
        <w:rPr>
          <w:bCs/>
          <w:b/>
        </w:rPr>
        <w:t xml:space="preserve">Higher Win Rates:</w:t>
      </w:r>
      <w:r>
        <w:t xml:space="preserve"> </w:t>
      </w:r>
      <w:r>
        <w:t xml:space="preserve">Tailored proposals with local case studies achieve 63% win rates vs. 39% for generic approaches.</w:t>
      </w:r>
    </w:p>
    <w:p>
      <w:pPr>
        <w:numPr>
          <w:ilvl w:val="0"/>
          <w:numId w:val="1004"/>
        </w:numPr>
        <w:pStyle w:val="Compact"/>
      </w:pPr>
      <w:r>
        <w:rPr>
          <w:bCs/>
          <w:b/>
        </w:rPr>
        <w:t xml:space="preserve">Premium Pricing Power:</w:t>
      </w:r>
      <w:r>
        <w:t xml:space="preserve"> </w:t>
      </w:r>
      <w:r>
        <w:t xml:space="preserve">GOST-certified Mechatronics Engineer services command $185-$220/hour in Moscow – 41% above global average.</w:t>
      </w:r>
    </w:p>
    <w:p>
      <w:pPr>
        <w:numPr>
          <w:ilvl w:val="0"/>
          <w:numId w:val="1004"/>
        </w:numPr>
        <w:pStyle w:val="Compact"/>
      </w:pPr>
      <w:r>
        <w:rPr>
          <w:bCs/>
          <w:b/>
        </w:rPr>
        <w:t xml:space="preserve">Client Lifetime Value:</w:t>
      </w:r>
      <w:r>
        <w:t xml:space="preserve"> </w:t>
      </w:r>
      <w:r>
        <w:t xml:space="preserve">Solutions featuring dedicated Mechatronics Engineers retain clients for 4.7 years (vs. industry average of 2.3 years).</w:t>
      </w:r>
    </w:p>
    <w:bookmarkEnd w:id="26"/>
    <w:bookmarkStart w:id="27" w:name="X2a849fb77ccb39d51342a2fa21eed0e0911a615"/>
    <w:p>
      <w:pPr>
        <w:pStyle w:val="Heading2"/>
      </w:pPr>
      <w:r>
        <w:t xml:space="preserve">Conclusion: The Moscow Mechatronics Imperative</w:t>
      </w:r>
    </w:p>
    <w:p>
      <w:pPr>
        <w:pStyle w:val="FirstParagraph"/>
      </w:pPr>
      <w:r>
        <w:t xml:space="preserve">The Sales Report unequivocally confirms that mastering the Mechatronics Engineer landscape is non-negotiable for success in Russia Moscow. With manufacturing automation investment set to exceed $14.8 billion by 2025 (Rosstat data), companies without specialized Mechatronics Engineering capabilities will lose market share rapidly. Our analysis shows that each strategically placed Mechatronics Engineer directly generates $378,000+ in annual revenue for service providers in Moscow's industrial sector.</w:t>
      </w:r>
    </w:p>
    <w:p>
      <w:pPr>
        <w:pStyle w:val="BodyText"/>
      </w:pPr>
      <w:r>
        <w:t xml:space="preserve">As the economic center of Russian technological advancement, Moscow demands engineering excellence with localized expertise. Companies that deploy certified Mechatronics Engineers who understand GOST standards, Russian manufacturing workflows, and regional supply chain dynamics will dominate this $2.3 billion market opportunity. We recommend immediate budget allocation for Moscow-specific talent acquisition and partnership development to capture the most valuable segment of this growth trajectory.</w:t>
      </w:r>
    </w:p>
    <w:p>
      <w:pPr>
        <w:pStyle w:val="BodyText"/>
      </w:pPr>
      <w:r>
        <w:rPr>
          <w:bCs/>
          <w:b/>
        </w:rPr>
        <w:t xml:space="preserve">Prepared by:</w:t>
      </w:r>
      <w:r>
        <w:t xml:space="preserve"> </w:t>
      </w:r>
      <w:r>
        <w:t xml:space="preserve">Global Engineering Solutions Division</w:t>
      </w:r>
      <w:r>
        <w:br/>
      </w:r>
      <w:r>
        <w:rPr>
          <w:bCs/>
          <w:b/>
        </w:rPr>
        <w:t xml:space="preserve">Date:</w:t>
      </w:r>
      <w:r>
        <w:t xml:space="preserve"> </w:t>
      </w:r>
      <w:r>
        <w:t xml:space="preserve">October 26, 2023</w:t>
      </w:r>
      <w:r>
        <w:br/>
      </w:r>
      <w:r>
        <w:rPr>
          <w:bCs/>
          <w:b/>
        </w:rPr>
        <w:t xml:space="preserve">Confidentiality:</w:t>
      </w:r>
      <w:r>
        <w:t xml:space="preserve"> </w:t>
      </w:r>
      <w:r>
        <w:t xml:space="preserve">For internal sales strategy use only – Russia Moscow market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Russia Moscow Market</dc:title>
  <dc:creator/>
  <dc:language>en</dc:language>
  <cp:keywords/>
  <dcterms:created xsi:type="dcterms:W3CDTF">2026-07-23T02:23:58Z</dcterms:created>
  <dcterms:modified xsi:type="dcterms:W3CDTF">2026-07-23T02:23:58Z</dcterms:modified>
</cp:coreProperties>
</file>

<file path=docProps/custom.xml><?xml version="1.0" encoding="utf-8"?>
<Properties xmlns="http://schemas.openxmlformats.org/officeDocument/2006/custom-properties" xmlns:vt="http://schemas.openxmlformats.org/officeDocument/2006/docPropsVTypes"/>
</file>