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Report:</w:t>
      </w:r>
      <w:r>
        <w:t xml:space="preserve"> </w:t>
      </w:r>
      <w:r>
        <w:t xml:space="preserve">Riyadh</w:t>
      </w:r>
      <w:r>
        <w:t xml:space="preserve"> </w:t>
      </w:r>
      <w:r>
        <w:t xml:space="preserve">Market</w:t>
      </w:r>
      <w:r>
        <w:t xml:space="preserve"> </w:t>
      </w:r>
      <w:r>
        <w:t xml:space="preserve">Analysis</w:t>
      </w:r>
    </w:p>
    <w:bookmarkStart w:id="26" w:name="X97ed53ddafaee62e059710d46b0e0afea7ac102"/>
    <w:p>
      <w:pPr>
        <w:pStyle w:val="Heading1"/>
      </w:pPr>
      <w:r>
        <w:t xml:space="preserve">Sales Report: Strategic Demand for Mechatronics Engineers in Saudi Arabia Riyadh</w:t>
      </w:r>
    </w:p>
    <w:p>
      <w:pPr>
        <w:pStyle w:val="FirstParagraph"/>
      </w:pPr>
      <w:r>
        <w:rPr>
          <w:bCs/>
          <w:b/>
        </w:rPr>
        <w:t xml:space="preserve">Prepared For:</w:t>
      </w:r>
      <w:r>
        <w:t xml:space="preserve"> </w:t>
      </w:r>
      <w:r>
        <w:t xml:space="preserve">Executive Leadership, Saudi Vision 2030 Industrial Partnerships</w:t>
      </w:r>
      <w:r>
        <w:br/>
      </w:r>
      <w:r>
        <w:rPr>
          <w:bCs/>
          <w:b/>
        </w:rPr>
        <w:t xml:space="preserve">Date:</w:t>
      </w:r>
      <w:r>
        <w:t xml:space="preserve"> </w:t>
      </w:r>
      <w:r>
        <w:t xml:space="preserve">October 26, 2023</w:t>
      </w:r>
      <w:r>
        <w:br/>
      </w:r>
      <w:r>
        <w:rPr>
          <w:bCs/>
          <w:b/>
        </w:rPr>
        <w:t xml:space="preserve">Region Covered:</w:t>
      </w:r>
      <w:r>
        <w:t xml:space="preserve"> </w:t>
      </w:r>
      <w:r>
        <w:t xml:space="preserve">Riyadh Metropolitan Area, Saudi Arabia</w:t>
      </w:r>
    </w:p>
    <w:bookmarkStart w:id="20" w:name="i.-executive-summary"/>
    <w:p>
      <w:pPr>
        <w:pStyle w:val="Heading2"/>
      </w:pPr>
      <w:r>
        <w:t xml:space="preserve">I. Executive Summary</w:t>
      </w:r>
    </w:p>
    <w:p>
      <w:pPr>
        <w:pStyle w:val="FirstParagraph"/>
      </w:pPr>
      <w:r>
        <w:t xml:space="preserve">This Sales Report presents a comprehensive analysis of the rapidly escalating demand for Mechatronics Engineers within the industrial and technology sectors of Riyadh, Saudi Arabia. As the Kingdom accelerates its diversification agenda under Vision 2030, Riyadh has emerged as the undisputed epicenter for advanced manufacturing, robotics integration, and smart infrastructure development. Our market intelligence confirms a 37% year-over-year increase in recruitment mandates for Mechatronics Engineers across key sectors including petrochemicals, automotive automation, renewable energy installations, and smart city projects within Riyadh. This report details sales performance metrics, competitive landscape insights specific to the Saudi Arabian market context, and strategic recommendations for securing top-tier engineering talent to support Riyadh's industrial transformation.</w:t>
      </w:r>
    </w:p>
    <w:bookmarkEnd w:id="20"/>
    <w:bookmarkStart w:id="21" w:name="X63a0158fce7edb806386abc2ba261727aa12acf"/>
    <w:p>
      <w:pPr>
        <w:pStyle w:val="Heading2"/>
      </w:pPr>
      <w:r>
        <w:t xml:space="preserve">II. Market Dynamics Driving Demand in Riyadh</w:t>
      </w:r>
    </w:p>
    <w:p>
      <w:pPr>
        <w:pStyle w:val="FirstParagraph"/>
      </w:pPr>
      <w:r>
        <w:t xml:space="preserve">Riyadh’s position as the economic and administrative capital of Saudi Arabia is fueling unprecedented investment in automation and intelligent systems. Major projects such as NEOM Phase 1 (though geographically distant, heavily reliant on Riyadh-based engineering hubs), Qiddiya Entertainment City, and the expansion of King Abdullah Financial District (KAFD) require sophisticated mechatronic systems for security, transportation networks, and facility management. Consequently, companies like SABIC, Saudi Aramco (Riyadh Operations Center), Siemens Energy Saudi Arabia Branch in Riyadh, and local integrators such as Al-Rajhi Engineering are actively competing for qualified Mechatronics Engineers.</w:t>
      </w:r>
    </w:p>
    <w:p>
      <w:pPr>
        <w:pStyle w:val="BodyText"/>
      </w:pPr>
      <w:r>
        <w:t xml:space="preserve">The unique requirements of the Saudi market—factoring in extreme climate conditions (requiring specialized environmental controls), cultural preferences for integrated solutions, and strict adherence to national standards like SBC 8001 (Saudi Building Code) – make Mechatronics Engineers with regional experience critically valuable. Unlike generic automation roles, these professionals must possess the technical acumen to deploy systems resilient to sandstorms and high temperatures while aligning with Saudi operational protocols.</w:t>
      </w:r>
    </w:p>
    <w:bookmarkEnd w:id="21"/>
    <w:bookmarkStart w:id="22" w:name="X80421fb1f6964d9f97f47935cc8a076ec3a168b"/>
    <w:p>
      <w:pPr>
        <w:pStyle w:val="Heading2"/>
      </w:pPr>
      <w:r>
        <w:t xml:space="preserve">III. Sales Performance Analysis: Riyadh Market Focus</w:t>
      </w:r>
    </w:p>
    <w:p>
      <w:pPr>
        <w:pStyle w:val="FirstParagraph"/>
      </w:pPr>
      <w:r>
        <w:t xml:space="preserve">This quarter's Sales Report indicates exceptional traction in our Mechatronics Engineer placement services within Riyadh. We achieved a 42% YoY growth in signed contracts with industrial clients, specifically targeting the Mechatronics Engineer role. Key performance indicators include:</w:t>
      </w:r>
    </w:p>
    <w:p>
      <w:pPr>
        <w:numPr>
          <w:ilvl w:val="0"/>
          <w:numId w:val="1001"/>
        </w:numPr>
        <w:pStyle w:val="Compact"/>
      </w:pPr>
      <w:r>
        <w:rPr>
          <w:bCs/>
          <w:b/>
        </w:rPr>
        <w:t xml:space="preserve">Placement Volume:</w:t>
      </w:r>
      <w:r>
        <w:t xml:space="preserve"> </w:t>
      </w:r>
      <w:r>
        <w:t xml:space="preserve">87 successful placements of Mechatronics Engineers into Riyadh-based companies (Q3 2023), a 54% increase from Q3 2022.</w:t>
      </w:r>
    </w:p>
    <w:p>
      <w:pPr>
        <w:numPr>
          <w:ilvl w:val="0"/>
          <w:numId w:val="1001"/>
        </w:numPr>
        <w:pStyle w:val="Compact"/>
      </w:pPr>
      <w:r>
        <w:rPr>
          <w:bCs/>
          <w:b/>
        </w:rPr>
        <w:t xml:space="preserve">Average Salary Band:</w:t>
      </w:r>
      <w:r>
        <w:t xml:space="preserve"> </w:t>
      </w:r>
      <w:r>
        <w:t xml:space="preserve">SAR 18,000 - SAR 28,000/month (competitive with global benchmarks but reflective of Riyadh's premium for specialized skills in the Kingdom).</w:t>
      </w:r>
    </w:p>
    <w:p>
      <w:pPr>
        <w:numPr>
          <w:ilvl w:val="0"/>
          <w:numId w:val="1001"/>
        </w:numPr>
        <w:pStyle w:val="Compact"/>
      </w:pPr>
      <w:r>
        <w:t xml:space="preserve">96.3% (based on post-placement surveys), significantly exceeding the industry average for technical recruitment in Saudi Arabia.</w:t>
      </w:r>
    </w:p>
    <w:p>
      <w:pPr>
        <w:numPr>
          <w:ilvl w:val="0"/>
          <w:numId w:val="1001"/>
        </w:numPr>
        <w:pStyle w:val="Compact"/>
      </w:pPr>
      <w:r>
        <w:t xml:space="preserve">45% Petrochemical &amp; Process Plants, 28% Smart Manufacturing Facilities, 17% Renewable Energy Projects (Solar/Wind), 10% Government Technology Initiatives.</w:t>
      </w:r>
    </w:p>
    <w:p>
      <w:pPr>
        <w:pStyle w:val="FirstParagraph"/>
      </w:pPr>
      <w:r>
        <w:t xml:space="preserve">The sales pipeline remains robust with a 6-month forward booking rate of SAR 9.2M in talent acquisition revenue specifically for Mechatronics Engineering roles. Our success is directly attributed to our deep understanding of Riyadh’s unique industrial ecosystem and our strategic partnerships with leading engineering universities across the Kingdom, including King Saud University (Riyadh Campus) and Prince Mohammad bin Abdulaziz University.</w:t>
      </w:r>
    </w:p>
    <w:bookmarkEnd w:id="22"/>
    <w:bookmarkStart w:id="23" w:name="iv.-key-challenges-strategic-response"/>
    <w:p>
      <w:pPr>
        <w:pStyle w:val="Heading2"/>
      </w:pPr>
      <w:r>
        <w:t xml:space="preserve">IV. Key Challenges &amp; Strategic Response</w:t>
      </w:r>
    </w:p>
    <w:p>
      <w:pPr>
        <w:pStyle w:val="FirstParagraph"/>
      </w:pPr>
      <w:r>
        <w:t xml:space="preserve">Riyadh's market presents distinct challenges for Mechatronics Engineer recruitment:</w:t>
      </w:r>
    </w:p>
    <w:p>
      <w:pPr>
        <w:numPr>
          <w:ilvl w:val="0"/>
          <w:numId w:val="1002"/>
        </w:numPr>
        <w:pStyle w:val="Compact"/>
      </w:pPr>
      <w:r>
        <w:rPr>
          <w:bCs/>
          <w:b/>
        </w:rPr>
        <w:t xml:space="preserve">Talent Shortage:</w:t>
      </w:r>
      <w:r>
        <w:t xml:space="preserve"> </w:t>
      </w:r>
      <w:r>
        <w:t xml:space="preserve">Only 15% of Saudi nationals hold certified Mechatronics qualifications (vs. 68% of expatriate engineers), creating a critical gap.</w:t>
      </w:r>
    </w:p>
    <w:p>
      <w:pPr>
        <w:numPr>
          <w:ilvl w:val="0"/>
          <w:numId w:val="1002"/>
        </w:numPr>
        <w:pStyle w:val="Compact"/>
      </w:pPr>
      <w:r>
        <w:rPr>
          <w:bCs/>
          <w:b/>
        </w:rPr>
        <w:t xml:space="preserve">Project Specificity:</w:t>
      </w:r>
      <w:r>
        <w:t xml:space="preserve"> </w:t>
      </w:r>
      <w:r>
        <w:t xml:space="preserve">Clients require engineers experienced in Saudi-specific projects (e.g., large-scale solar farms in Riyadh Province, refinery automation).</w:t>
      </w:r>
    </w:p>
    <w:p>
      <w:pPr>
        <w:numPr>
          <w:ilvl w:val="0"/>
          <w:numId w:val="1002"/>
        </w:numPr>
        <w:pStyle w:val="Compact"/>
      </w:pPr>
      <w:r>
        <w:rPr>
          <w:bCs/>
          <w:b/>
        </w:rPr>
        <w:t xml:space="preserve">Cultural Integration:</w:t>
      </w:r>
      <w:r>
        <w:t xml:space="preserve"> </w:t>
      </w:r>
      <w:r>
        <w:t xml:space="preserve">Non-Saudi candidates must navigate Saudi work culture and language expectations (Arabic proficiency is increasingly preferred for field roles).</w:t>
      </w:r>
    </w:p>
    <w:p>
      <w:pPr>
        <w:pStyle w:val="FirstParagraph"/>
      </w:pPr>
      <w:r>
        <w:t xml:space="preserve">Our strategic response within the Sales Report framework has been multifaceted:</w:t>
      </w:r>
    </w:p>
    <w:p>
      <w:pPr>
        <w:numPr>
          <w:ilvl w:val="0"/>
          <w:numId w:val="1003"/>
        </w:numPr>
        <w:pStyle w:val="Compact"/>
      </w:pPr>
      <w:r>
        <w:t xml:space="preserve">Partnering with Riyadh Technical Colleges to develop customized training modules aligning with local industry needs.</w:t>
      </w:r>
    </w:p>
    <w:p>
      <w:pPr>
        <w:numPr>
          <w:ilvl w:val="0"/>
          <w:numId w:val="1003"/>
        </w:numPr>
        <w:pStyle w:val="Compact"/>
      </w:pPr>
      <w:r>
        <w:t xml:space="preserve">Implementing a dedicated Saudi talent acquisition team based in Riyadh for on-ground recruitment and cultural liaison.</w:t>
      </w:r>
    </w:p>
    <w:p>
      <w:pPr>
        <w:numPr>
          <w:ilvl w:val="0"/>
          <w:numId w:val="1003"/>
        </w:numPr>
        <w:pStyle w:val="Compact"/>
      </w:pPr>
      <w:r>
        <w:t xml:space="preserve">Promoting "Mechatronics Engineer" roles as pivotal career paths within Saudi youth initiatives, directly supporting Vision 2030's localization goals (Nitaqat).</w:t>
      </w:r>
    </w:p>
    <w:bookmarkEnd w:id="23"/>
    <w:bookmarkStart w:id="24" w:name="X9ef4572fa2bc23b2d6d6fb3ebf7d792df1c116f"/>
    <w:p>
      <w:pPr>
        <w:pStyle w:val="Heading2"/>
      </w:pPr>
      <w:r>
        <w:t xml:space="preserve">V. Recommendations for Future Sales Strategy</w:t>
      </w:r>
    </w:p>
    <w:p>
      <w:pPr>
        <w:pStyle w:val="FirstParagraph"/>
      </w:pPr>
      <w:r>
        <w:t xml:space="preserve">To capitalize on Riyadh’s booming mechatronics sector, this Sales Report recommends the following actions:</w:t>
      </w:r>
    </w:p>
    <w:p>
      <w:pPr>
        <w:numPr>
          <w:ilvl w:val="0"/>
          <w:numId w:val="1004"/>
        </w:numPr>
        <w:pStyle w:val="Compact"/>
      </w:pPr>
      <w:r>
        <w:rPr>
          <w:bCs/>
          <w:b/>
        </w:rPr>
        <w:t xml:space="preserve">Expand Riyadh-Specific Talent Pools:</w:t>
      </w:r>
      <w:r>
        <w:t xml:space="preserve"> </w:t>
      </w:r>
      <w:r>
        <w:t xml:space="preserve">Increase recruitment drives at King Saud University and Al-Imam Muhammad ibn Saud Islamic University (Riyadh) to build a sustainable pipeline of Saudi Mechatronics Engineers.</w:t>
      </w:r>
    </w:p>
    <w:p>
      <w:pPr>
        <w:numPr>
          <w:ilvl w:val="0"/>
          <w:numId w:val="1004"/>
        </w:numPr>
        <w:pStyle w:val="Compact"/>
      </w:pPr>
      <w:r>
        <w:rPr>
          <w:bCs/>
          <w:b/>
        </w:rPr>
        <w:t xml:space="preserve">Leverage Vision 2030 Incentives:</w:t>
      </w:r>
      <w:r>
        <w:t xml:space="preserve"> </w:t>
      </w:r>
      <w:r>
        <w:t xml:space="preserve">Partner with the Ministry of Investment (MISA) and Industrial Development Fund to offer co-funded training programs for Mechatronics Engineering, enhancing our value proposition for Saudi clients.</w:t>
      </w:r>
    </w:p>
    <w:p>
      <w:pPr>
        <w:numPr>
          <w:ilvl w:val="0"/>
          <w:numId w:val="1004"/>
        </w:numPr>
        <w:pStyle w:val="Compact"/>
      </w:pPr>
      <w:r>
        <w:rPr>
          <w:bCs/>
          <w:b/>
        </w:rPr>
        <w:t xml:space="preserve">Develop Sector-Specific Marketing:</w:t>
      </w:r>
      <w:r>
        <w:t xml:space="preserve"> </w:t>
      </w:r>
      <w:r>
        <w:t xml:space="preserve">Create targeted content highlighting Mechatronics Engineer success stories in Riyadh’s petrochemical zones (e.g., Jubail Industrial City projects managed from Riyadh) and renewable energy developments (e.g., Sakaka Solar Plant support team).</w:t>
      </w:r>
    </w:p>
    <w:p>
      <w:pPr>
        <w:numPr>
          <w:ilvl w:val="0"/>
          <w:numId w:val="1004"/>
        </w:numPr>
        <w:pStyle w:val="Compact"/>
      </w:pPr>
      <w:r>
        <w:rPr>
          <w:bCs/>
          <w:b/>
        </w:rPr>
        <w:t xml:space="preserve">Enhance Digital Presence in KSA:</w:t>
      </w:r>
      <w:r>
        <w:t xml:space="preserve"> </w:t>
      </w:r>
      <w:r>
        <w:t xml:space="preserve">Optimize our website and LinkedIn campaigns for Saudi Arabic keywords ("مهندس ميكاترونيكس" + "الرياض") to capture local job seekers.</w:t>
      </w:r>
    </w:p>
    <w:bookmarkEnd w:id="24"/>
    <w:bookmarkStart w:id="25" w:name="Xb53c14ec1ff516c6ff80ec014bb2fdfa895487a"/>
    <w:p>
      <w:pPr>
        <w:pStyle w:val="Heading2"/>
      </w:pPr>
      <w:r>
        <w:t xml:space="preserve">VI. Conclusion: The Indispensable Role of the Mechatronics Engineer in Riyadh's Future</w:t>
      </w:r>
    </w:p>
    <w:p>
      <w:pPr>
        <w:pStyle w:val="FirstParagraph"/>
      </w:pPr>
      <w:r>
        <w:t xml:space="preserve">The Sales Report conclusively demonstrates that the Mechatronics Engineer is no longer a niche role but a cornerstone of Saudi Arabia’s industrial evolution, particularly within Riyadh. As the Kingdom transitions from oil dependence to technology-driven growth, these professionals enable critical automation for factories, smart cities, and renewable infrastructure. Our data confirms Riyadh is not just absorbing this demand—it is actively leading the charge in the Gulf region for mechatronics integration.</w:t>
      </w:r>
    </w:p>
    <w:p>
      <w:pPr>
        <w:pStyle w:val="BodyText"/>
      </w:pPr>
      <w:r>
        <w:t xml:space="preserve">For businesses aiming to thrive within Saudi Arabia’s dynamic landscape, securing top-tier Mechatronics Engineers through a Riyadh-focused strategy is not merely advantageous; it is an imperative. Our continued success in this sector—evidenced by our record sales figures and deepening local partnerships—positions us as the strategic partner of choice for companies seeking to harness the full potential of mechatronics within Saudi Arabia's most influential market: Riyadh.</w:t>
      </w:r>
    </w:p>
    <w:p>
      <w:pPr>
        <w:pStyle w:val="BodyText"/>
      </w:pPr>
      <w:r>
        <w:rPr>
          <w:bCs/>
          <w:b/>
        </w:rPr>
        <w:t xml:space="preserve">Prepared By:</w:t>
      </w:r>
      <w:r>
        <w:t xml:space="preserve"> </w:t>
      </w:r>
      <w:r>
        <w:t xml:space="preserve">Strategic Talent Solutions Division, Riyadh</w:t>
      </w:r>
      <w:r>
        <w:br/>
      </w:r>
      <w:r>
        <w:rPr>
          <w:bCs/>
          <w:b/>
        </w:rPr>
        <w:t xml:space="preserve">Contact:</w:t>
      </w:r>
      <w:r>
        <w:t xml:space="preserve"> </w:t>
      </w:r>
      <w:r>
        <w:t xml:space="preserve">talent@strategictalent.sa | +966 11 555 XXXX</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Report: Riyadh Market Analysis</dc:title>
  <dc:creator/>
  <dc:language>en</dc:language>
  <cp:keywords/>
  <dcterms:created xsi:type="dcterms:W3CDTF">2026-07-19T06:11:52Z</dcterms:created>
  <dcterms:modified xsi:type="dcterms:W3CDTF">2026-07-19T06:11:52Z</dcterms:modified>
</cp:coreProperties>
</file>

<file path=docProps/custom.xml><?xml version="1.0" encoding="utf-8"?>
<Properties xmlns="http://schemas.openxmlformats.org/officeDocument/2006/custom-properties" xmlns:vt="http://schemas.openxmlformats.org/officeDocument/2006/docPropsVTypes"/>
</file>