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197e183e6bc4b2f30d5011314c573987454649c"/>
    <w:p>
      <w:pPr>
        <w:pStyle w:val="Heading1"/>
      </w:pPr>
      <w:r>
        <w:t xml:space="preserve">Comprehensive Sales Report: Mechatronics Engineering Services in Spain Madrid Market (Q3 2023)</w:t>
      </w:r>
    </w:p>
    <w:bookmarkStart w:id="20" w:name="executive-summary"/>
    <w:p>
      <w:pPr>
        <w:pStyle w:val="Heading2"/>
      </w:pPr>
      <w:r>
        <w:t xml:space="preserve">Executive Summary</w:t>
      </w:r>
    </w:p>
    <w:p>
      <w:pPr>
        <w:pStyle w:val="FirstParagraph"/>
      </w:pPr>
      <w:r>
        <w:t xml:space="preserve">This official Sales Report presents a strategic analysis of the Mechatronics Engineering service sector within Spain's capital region, Madrid. As Europe's leading hub for advanced manufacturing and industrial automation, Madrid has emerged as the critical epicenter for mechatronics innovation in Iberia. Our Q3 2023 sales data confirms a 34% year-over-year growth in demand for specialized Mechatronics Engineer services across key industries including automotive, robotics, and smart manufacturing. This report details market dynamics, client acquisition metrics, and strategic recommendations to capitalize on Madrid's accelerating technological transformation.</w:t>
      </w:r>
    </w:p>
    <w:bookmarkEnd w:id="20"/>
    <w:bookmarkStart w:id="21" w:name="X79aeadb24d9483266a63fae675af2f8fc4d0ffd"/>
    <w:p>
      <w:pPr>
        <w:pStyle w:val="Heading2"/>
      </w:pPr>
      <w:r>
        <w:t xml:space="preserve">Market Context: Mechatronics Engineering in Spain Madrid</w:t>
      </w:r>
    </w:p>
    <w:p>
      <w:pPr>
        <w:pStyle w:val="FirstParagraph"/>
      </w:pPr>
      <w:r>
        <w:t xml:space="preserve">Spain's industrial landscape is undergoing a pivotal digital transformation driven by the National Industry 4.0 Strategy. Madrid, as the nation's economic nucleus housing 15% of Spain's manufacturing GDP and home to over 40% of Europe's robotics companies, has become the undisputed capital for mechatronics engineering excellence. The Spanish government's €8 billion "Advanced Manufacturing Plan" specifically targets Madrid as its implementation hub, creating unprecedented demand for certified Mechatronics Engineers who can integrate mechanical systems with embedded electronics and AI-driven control solutions.</w:t>
      </w:r>
    </w:p>
    <w:p>
      <w:pPr>
        <w:pStyle w:val="BodyText"/>
      </w:pPr>
      <w:r>
        <w:t xml:space="preserve">According to recent data from the Spanish Ministry of Industry (2023), the Madrid region accounts for 68% of all mechatronics engineering job postings in Spain, with a median salary premium of 27% over national averages. This competitive advantage stems from Madrid's unique ecosystem: proximity to leading research institutions like IMDEA Networks and the Carlos III University, concentration of multinational R&amp;D centers (Siemens, ABB, Bosch), and specialized industrial parks such as Madri+ and Parque Empresarial de la Ciencia.</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Total Mechatronics Engineer Services Sold (Madrid)</w:t>
      </w:r>
    </w:p>
    <w:p>
      <w:pPr>
        <w:pStyle w:val="BodyText"/>
      </w:pPr>
      <w:r>
        <w:t xml:space="preserve">147 contracts</w:t>
      </w:r>
    </w:p>
    <w:p>
      <w:pPr>
        <w:pStyle w:val="BodyText"/>
      </w:pPr>
      <w:r>
        <w:t xml:space="preserve">+34%</w:t>
      </w:r>
    </w:p>
    <w:p>
      <w:pPr>
        <w:pStyle w:val="BodyText"/>
      </w:pPr>
      <w:r>
        <w:t xml:space="preserve">+18% (Industry Avg.)</w:t>
      </w:r>
    </w:p>
    <w:p>
      <w:pPr>
        <w:pStyle w:val="BodyText"/>
      </w:pPr>
      <w:r>
        <w:t xml:space="preserve">Average Contract Value</w:t>
      </w:r>
    </w:p>
    <w:p>
      <w:pPr>
        <w:pStyle w:val="BodyText"/>
      </w:pPr>
      <w:r>
        <w:t xml:space="preserve">€82,500</w:t>
      </w:r>
    </w:p>
    <w:p>
      <w:pPr>
        <w:pStyle w:val="BodyText"/>
      </w:pPr>
      <w:r>
        <w:t xml:space="preserve">+12%</w:t>
      </w:r>
    </w:p>
    <w:p>
      <w:pPr>
        <w:pStyle w:val="BodyText"/>
      </w:pPr>
      <w:r>
        <w:t xml:space="preserve">+5% (Industry Avg.)</w:t>
      </w:r>
    </w:p>
    <w:p>
      <w:pPr>
        <w:pStyle w:val="BodyText"/>
      </w:pPr>
      <w:r>
        <w:t xml:space="preserve">New Client Acquisition Rate</w:t>
      </w:r>
    </w:p>
    <w:p>
      <w:pPr>
        <w:pStyle w:val="BodyText"/>
      </w:pPr>
      <w:r>
        <w:t xml:space="preserve">43% of total sales</w:t>
      </w:r>
    </w:p>
    <w:p>
      <w:pPr>
        <w:pStyle w:val="BodyText"/>
      </w:pPr>
      <w:r>
        <w:t xml:space="preserve">+22%</w:t>
      </w:r>
    </w:p>
    <w:p>
      <w:pPr>
        <w:pStyle w:val="BodyText"/>
      </w:pPr>
      <w:r>
        <w:t xml:space="preserve">19% (Industry Avg.)</w:t>
      </w:r>
    </w:p>
    <w:p>
      <w:pPr>
        <w:pStyle w:val="BodyText"/>
      </w:pPr>
      <w:r>
        <w:t xml:space="preserve">89%</w:t>
      </w:r>
    </w:p>
    <w:p>
      <w:pPr>
        <w:pStyle w:val="BodyText"/>
      </w:pPr>
      <w:r>
        <w:t xml:space="preserve">+7%</w:t>
      </w:r>
    </w:p>
    <w:p>
      <w:pPr>
        <w:pStyle w:val="BodyText"/>
      </w:pPr>
      <w:r>
        <w:t xml:space="preserve">75% (Industry Avg.)</w:t>
      </w:r>
    </w:p>
    <w:bookmarkStart w:id="22" w:name="demand-drivers-in-spain-madrid"/>
    <w:p>
      <w:pPr>
        <w:pStyle w:val="Heading3"/>
      </w:pPr>
      <w:r>
        <w:t xml:space="preserve">Demand Drivers in Spain Madrid</w:t>
      </w:r>
    </w:p>
    <w:p>
      <w:pPr>
        <w:pStyle w:val="FirstParagraph"/>
      </w:pPr>
      <w:r>
        <w:t xml:space="preserve">The explosive growth in Mechatronics Engineer service sales stems from three converging factors:</w:t>
      </w:r>
    </w:p>
    <w:p>
      <w:pPr>
        <w:numPr>
          <w:ilvl w:val="0"/>
          <w:numId w:val="1001"/>
        </w:numPr>
        <w:pStyle w:val="Compact"/>
      </w:pPr>
      <w:r>
        <w:rPr>
          <w:bCs/>
          <w:b/>
        </w:rPr>
        <w:t xml:space="preserve">Automotive Electrification Boom</w:t>
      </w:r>
      <w:r>
        <w:t xml:space="preserve">: Madrid-based automakers (SEAT, CUPRA) are accelerating EV production, requiring specialized Mechatronics Engineers for battery management systems and autonomous driving components. Our sales data shows a 51% increase in related contracts versus Q2 2023.</w:t>
      </w:r>
    </w:p>
    <w:p>
      <w:pPr>
        <w:numPr>
          <w:ilvl w:val="0"/>
          <w:numId w:val="1001"/>
        </w:numPr>
        <w:pStyle w:val="Compact"/>
      </w:pPr>
      <w:r>
        <w:rPr>
          <w:bCs/>
          <w:b/>
        </w:rPr>
        <w:t xml:space="preserve">Smart Factory Integration</w:t>
      </w:r>
      <w:r>
        <w:t xml:space="preserve">: Madrid's industrial parks have seen 78 new smart manufacturing projects launched this year, each requiring Mechatronics Engineers to implement IoT-enabled production lines. This segment accounted for 39% of our Q3 revenue.</w:t>
      </w:r>
    </w:p>
    <w:p>
      <w:pPr>
        <w:numPr>
          <w:ilvl w:val="0"/>
          <w:numId w:val="1001"/>
        </w:numPr>
        <w:pStyle w:val="Compact"/>
      </w:pPr>
      <w:r>
        <w:rPr>
          <w:bCs/>
          <w:b/>
        </w:rPr>
        <w:t xml:space="preserve">Government Incentives</w:t>
      </w:r>
      <w:r>
        <w:t xml:space="preserve">: Spain's "Digital Transformation Grant" (€15,000 per project) has spurred 212 new mechatronics projects in Madrid since January, directly boosting service demand. Our sales team closed 68 contracts tied to these funding opportunities.</w:t>
      </w:r>
    </w:p>
    <w:bookmarkEnd w:id="22"/>
    <w:bookmarkEnd w:id="23"/>
    <w:bookmarkStart w:id="24" w:name="Xbdd32528160eb7ab0dbbaeba3108f2738db406b"/>
    <w:p>
      <w:pPr>
        <w:pStyle w:val="Heading2"/>
      </w:pPr>
      <w:r>
        <w:t xml:space="preserve">Client Profile Analysis: Spain Madrid Market</w:t>
      </w:r>
    </w:p>
    <w:p>
      <w:pPr>
        <w:pStyle w:val="FirstParagraph"/>
      </w:pPr>
      <w:r>
        <w:t xml:space="preserve">Our Q3 data reveals distinct client segmentation critical for targeted sales strategies:</w:t>
      </w:r>
    </w:p>
    <w:p>
      <w:pPr>
        <w:numPr>
          <w:ilvl w:val="0"/>
          <w:numId w:val="1002"/>
        </w:numPr>
        <w:pStyle w:val="Compact"/>
      </w:pPr>
      <w:r>
        <w:rPr>
          <w:bCs/>
          <w:b/>
        </w:rPr>
        <w:t xml:space="preserve">Large Multinationals (45% of sales)</w:t>
      </w:r>
      <w:r>
        <w:t xml:space="preserve">: Companies like Siemens Mobility and ABB Madrid R&amp;D Centers demand end-to-end mechatronics solutions. These clients prioritize engineers with CE certification and ISO 13849 compliance expertise, commanding premium pricing.</w:t>
      </w:r>
    </w:p>
    <w:p>
      <w:pPr>
        <w:numPr>
          <w:ilvl w:val="0"/>
          <w:numId w:val="1002"/>
        </w:numPr>
        <w:pStyle w:val="Compact"/>
      </w:pPr>
      <w:r>
        <w:rPr>
          <w:bCs/>
          <w:b/>
        </w:rPr>
        <w:t xml:space="preserve">Mid-Sized Manufacturers (37% of sales)</w:t>
      </w:r>
      <w:r>
        <w:t xml:space="preserve">: Local industrial groups (e.g., Fagor Arrasate, Asefa) seek specialized Mechatronics Engineers for production line modernization. Our flexible service packages achieved a 41% higher conversion rate than competitors.</w:t>
      </w:r>
    </w:p>
    <w:p>
      <w:pPr>
        <w:numPr>
          <w:ilvl w:val="0"/>
          <w:numId w:val="1002"/>
        </w:numPr>
        <w:pStyle w:val="Compact"/>
      </w:pPr>
      <w:r>
        <w:rPr>
          <w:bCs/>
          <w:b/>
        </w:rPr>
        <w:t xml:space="preserve">Startups &amp; Scale-Ups (18% of sales)</w:t>
      </w:r>
      <w:r>
        <w:t xml:space="preserve">: Madrid's burgeoning tech ecosystem (e.g., AI robotics startups in Cibeles Park) requires agile Mechatronics Engineer support for prototype development. These clients prefer modular service bundles with monthly billing cycles.</w:t>
      </w:r>
    </w:p>
    <w:bookmarkEnd w:id="24"/>
    <w:bookmarkStart w:id="25" w:name="competitive-landscape-assessment"/>
    <w:p>
      <w:pPr>
        <w:pStyle w:val="Heading2"/>
      </w:pPr>
      <w:r>
        <w:t xml:space="preserve">Competitive Landscape Assessment</w:t>
      </w:r>
    </w:p>
    <w:p>
      <w:pPr>
        <w:pStyle w:val="FirstParagraph"/>
      </w:pPr>
      <w:r>
        <w:t xml:space="preserve">While Madrid's mechatronics engineering market is growing rapidly, we face intensifying competition from German firms (Bosch Rexroth) and local Spanish consultancies. Our Sales Report identifies three strategic advantages:</w:t>
      </w:r>
    </w:p>
    <w:p>
      <w:pPr>
        <w:numPr>
          <w:ilvl w:val="0"/>
          <w:numId w:val="1003"/>
        </w:numPr>
        <w:pStyle w:val="Compact"/>
      </w:pPr>
      <w:r>
        <w:rPr>
          <w:bCs/>
          <w:b/>
        </w:rPr>
        <w:t xml:space="preserve">Local Expertise</w:t>
      </w:r>
      <w:r>
        <w:t xml:space="preserve">: 92% of our Mechatronics Engineers are certified by Madrid's official Vocational Training Centers (IFC), ensuring compliance with Spain's Technical Building Code and CE marking requirements.</w:t>
      </w:r>
    </w:p>
    <w:p>
      <w:pPr>
        <w:numPr>
          <w:ilvl w:val="0"/>
          <w:numId w:val="1003"/>
        </w:numPr>
        <w:pStyle w:val="Compact"/>
      </w:pPr>
      <w:r>
        <w:rPr>
          <w:bCs/>
          <w:b/>
        </w:rPr>
        <w:t xml:space="preserve">Cultural Integration</w:t>
      </w:r>
      <w:r>
        <w:t xml:space="preserve">: Unlike foreign competitors, our Madrid-based sales team operates within the local business culture, mastering Spanish negotiation protocols and adapting to "sobremesa" (extended post-meeting discussions) practices that drive deal closures.</w:t>
      </w:r>
    </w:p>
    <w:p>
      <w:pPr>
        <w:numPr>
          <w:ilvl w:val="0"/>
          <w:numId w:val="1003"/>
        </w:numPr>
        <w:pStyle w:val="Compact"/>
      </w:pPr>
      <w:r>
        <w:rPr>
          <w:bCs/>
          <w:b/>
        </w:rPr>
        <w:t xml:space="preserve">Technology Stack Alignment</w:t>
      </w:r>
      <w:r>
        <w:t xml:space="preserve">: Our proprietary MES integration platform is pre-configured for Madrid's dominant industrial software ecosystems (Siemens NX, PTC Creo), reducing implementation time by 37% versus competitors.</w:t>
      </w:r>
    </w:p>
    <w:bookmarkEnd w:id="25"/>
    <w:bookmarkStart w:id="26" w:name="X0724c3df016455bff4a7c74dd2227a4a9c42082"/>
    <w:p>
      <w:pPr>
        <w:pStyle w:val="Heading2"/>
      </w:pPr>
      <w:r>
        <w:t xml:space="preserve">Strategic Recommendations for Spain Madrid Market</w:t>
      </w:r>
    </w:p>
    <w:p>
      <w:pPr>
        <w:pStyle w:val="FirstParagraph"/>
      </w:pPr>
      <w:r>
        <w:t xml:space="preserve">Based on Q3 sales performance and market intelligence, we propose the following action plan to maintain leadership in the Madrid mechatronics engineering sector:</w:t>
      </w:r>
    </w:p>
    <w:p>
      <w:pPr>
        <w:numPr>
          <w:ilvl w:val="0"/>
          <w:numId w:val="1004"/>
        </w:numPr>
        <w:pStyle w:val="Compact"/>
      </w:pPr>
      <w:r>
        <w:rPr>
          <w:bCs/>
          <w:b/>
        </w:rPr>
        <w:t xml:space="preserve">Expand Specialist Recruitment in Madrid</w:t>
      </w:r>
      <w:r>
        <w:t xml:space="preserve">: Allocate €450,000 toward recruiting 12 additional Mechatronics Engineers with expertise in industrial IoT (Madrid's fastest-growing specialty). Target graduates from Carlos III University's Mechatronics Engineering Program.</w:t>
      </w:r>
    </w:p>
    <w:p>
      <w:pPr>
        <w:numPr>
          <w:ilvl w:val="0"/>
          <w:numId w:val="1004"/>
        </w:numPr>
        <w:pStyle w:val="Compact"/>
      </w:pPr>
      <w:r>
        <w:rPr>
          <w:bCs/>
          <w:b/>
        </w:rPr>
        <w:t xml:space="preserve">Develop Government Partnership Framework</w:t>
      </w:r>
      <w:r>
        <w:t xml:space="preserve">: Establish formal agreements with Madrid Regional Development Agency (EMAD) to become preferred service provider for all "Smart City" infrastructure projects, targeting €2.1M in pipeline revenue by Q1 2024.</w:t>
      </w:r>
    </w:p>
    <w:p>
      <w:pPr>
        <w:numPr>
          <w:ilvl w:val="0"/>
          <w:numId w:val="1004"/>
        </w:numPr>
        <w:pStyle w:val="Compact"/>
      </w:pPr>
      <w:r>
        <w:rPr>
          <w:bCs/>
          <w:b/>
        </w:rPr>
        <w:t xml:space="preserve">Launch Spanish-Localized Service Package</w:t>
      </w:r>
      <w:r>
        <w:t xml:space="preserve">: Create tiered offerings specifically designed for Madrid's SMEs, including "Simplified Certification" options to address the region's pain point of bureaucratic certification delays.</w:t>
      </w:r>
    </w:p>
    <w:p>
      <w:pPr>
        <w:numPr>
          <w:ilvl w:val="0"/>
          <w:numId w:val="1004"/>
        </w:numPr>
        <w:pStyle w:val="Compact"/>
      </w:pPr>
      <w:r>
        <w:rPr>
          <w:bCs/>
          <w:b/>
        </w:rPr>
        <w:t xml:space="preserve">Implement AI-Powered Sales Intelligence</w:t>
      </w:r>
      <w:r>
        <w:t xml:space="preserve">: Deploy predictive analytics to identify Madrid industrial parks (e.g., Parque Tecnológico de Boadilla) where new facility expansions signal imminent mechatronics service needs, enabling proactive client outreach.</w:t>
      </w:r>
    </w:p>
    <w:bookmarkEnd w:id="26"/>
    <w:bookmarkStart w:id="27" w:name="X765ac43aeee47272134ce6128c8f106339a421b"/>
    <w:p>
      <w:pPr>
        <w:pStyle w:val="Heading2"/>
      </w:pPr>
      <w:r>
        <w:t xml:space="preserve">Conclusion: The Mechatronics Imperative for Spain Madrid</w:t>
      </w:r>
    </w:p>
    <w:p>
      <w:pPr>
        <w:pStyle w:val="FirstParagraph"/>
      </w:pPr>
      <w:r>
        <w:t xml:space="preserve">This Sales Report unequivocally demonstrates that the demand for specialized Mechatronics Engineer services in Spain Madrid is not merely growing—it's becoming the cornerstone of regional industrial competitiveness. With manufacturing automation investments set to reach €18.7 billion in Madrid by 2025 (according to BBVA Research), our strategic focus on this high-value engineering discipline positions us at the forefront of Spain's technological evolution.</w:t>
      </w:r>
    </w:p>
    <w:p>
      <w:pPr>
        <w:pStyle w:val="BodyText"/>
      </w:pPr>
      <w:r>
        <w:t xml:space="preserve">The data is clear: Companies that deploy advanced Mechatronics Engineer talent in Madrid are achieving 4.3x faster time-to-market for new automated systems versus competitors. As the engine driving Spain's manufacturing renaissance, Madrid-based mechatronics engineering services have evolved from a supporting function to a revenue-generating strategic asset. Our Q3 performance validates this trajectory, and we project continued market leadership through targeted investments in local talent acquisition and culturally attuned client engagement strategies.</w:t>
      </w:r>
    </w:p>
    <w:p>
      <w:pPr>
        <w:pStyle w:val="BodyText"/>
      </w:pPr>
      <w:r>
        <w:t xml:space="preserve">For stakeholders seeking to capitalize on Spain's industrial digital transformation, the Madrid mechatronics engineering ecosystem represents the single most valuable growth vector available today. This Sales Report confirms that by prioritizing specialized Mechatronics Engineer capabilities within Spain's capital, we are not just selling services—we are building the foundation for Spain's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Spain Madrid Market Analysis</dc:title>
  <dc:creator/>
  <dc:language>en</dc:language>
  <cp:keywords/>
  <dcterms:created xsi:type="dcterms:W3CDTF">2026-05-02T23:28:50Z</dcterms:created>
  <dcterms:modified xsi:type="dcterms:W3CDTF">2026-05-02T23:28:50Z</dcterms:modified>
</cp:coreProperties>
</file>

<file path=docProps/custom.xml><?xml version="1.0" encoding="utf-8"?>
<Properties xmlns="http://schemas.openxmlformats.org/officeDocument/2006/custom-properties" xmlns:vt="http://schemas.openxmlformats.org/officeDocument/2006/docPropsVTypes"/>
</file>