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Afghanistan</w:t>
      </w:r>
      <w:r>
        <w:t xml:space="preserve"> </w:t>
      </w:r>
      <w:r>
        <w:t xml:space="preserve">Kabul</w:t>
      </w:r>
    </w:p>
    <w:bookmarkStart w:id="27" w:name="X2edf1fcddc3faa85ff59541dd2aa7740beafd86"/>
    <w:p>
      <w:pPr>
        <w:pStyle w:val="Heading1"/>
      </w:pPr>
      <w:r>
        <w:t xml:space="preserve">SALES REPORT: MEDICAL RESEARCHER RECRUITMENT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Recruitment Division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recruitment performance of Medical Researcher positions within Afghanistan's capital city, Kabul. Despite significant geopolitical challenges, our agency has successfully placed 17 qualified Medical Researchers in critical healthcare and public health institutions across Kabul since January 2023. This represents a 42% increase in placements compared to the previous year, demonstrating growing demand for specialized medical research talent in Afghanistan's most strategic urban center. The report outlines market dynamics, sales performance metrics, operational challenges specific to Kabul, and forward-looking strategies for sustainable Medical Researcher recruitment.</w:t>
      </w:r>
    </w:p>
    <w:bookmarkEnd w:id="20"/>
    <w:bookmarkStart w:id="21" w:name="Xbe3db4a9ea74ac6d8491df27d3710581670e67e"/>
    <w:p>
      <w:pPr>
        <w:pStyle w:val="Heading2"/>
      </w:pPr>
      <w:r>
        <w:t xml:space="preserve">II. Market Analysis: Demand for Medical Researchers in Kabul</w:t>
      </w:r>
    </w:p>
    <w:p>
      <w:pPr>
        <w:pStyle w:val="FirstParagraph"/>
      </w:pPr>
      <w:r>
        <w:t xml:space="preserve">Kabul remains Afghanistan's primary hub for medical research and public health initiatives due to its concentration of major healthcare facilities including the National Public Health Center, Kabul University of Medical Sciences, and international NGOs operating under the UN framework. Recent WHO data indicates a 68% surge in demand for Medical Researchers from 2021-2023 driven by:</w:t>
      </w:r>
    </w:p>
    <w:p>
      <w:pPr>
        <w:pStyle w:val="BodyText"/>
      </w:pPr>
      <w:r>
        <w:t xml:space="preserve">Post-conflict health system reconstruction efforts</w:t>
      </w:r>
    </w:p>
    <w:p>
      <w:pPr>
        <w:pStyle w:val="BodyText"/>
      </w:pPr>
      <w:r>
        <w:t xml:space="preserve">Accelerated disease surveillance programs (malaria, tuberculosis, maternal health)</w:t>
      </w:r>
    </w:p>
    <w:p>
      <w:pPr>
        <w:pStyle w:val="BodyText"/>
      </w:pPr>
      <w:r>
        <w:t xml:space="preserve">Rising need for vaccine efficacy studies amid limited healthcare infrastructure</w:t>
      </w:r>
    </w:p>
    <w:p>
      <w:pPr>
        <w:pStyle w:val="FirstParagraph"/>
      </w:pPr>
      <w:r>
        <w:t xml:space="preserve">The competitive landscape shows only three recruitment agencies actively serving Kabul's Medical Researcher market, with our agency holding a 58% market share due to specialized local partnerships. However, the talent pool remains critically constrained—only 12% of qualified candidates are locally available versus 88% requiring international recruitment due to Afghanistan's limited medical research training infrastructure.</w:t>
      </w:r>
    </w:p>
    <w:bookmarkEnd w:id="21"/>
    <w:bookmarkStart w:id="22" w:name="iii.-sales-performance-metrics"/>
    <w:p>
      <w:pPr>
        <w:pStyle w:val="Heading2"/>
      </w:pPr>
      <w:r>
        <w:t xml:space="preserve">III. Sales Performance Metrics</w:t>
      </w:r>
    </w:p>
    <w:p>
      <w:pPr>
        <w:pStyle w:val="FirstParagraph"/>
      </w:pPr>
      <w:r>
        <w:t xml:space="preserve">Key Metric</w:t>
      </w:r>
    </w:p>
    <w:p>
      <w:pPr>
        <w:pStyle w:val="BodyText"/>
      </w:pPr>
      <w:r>
        <w:t xml:space="preserve">2023 YTD</w:t>
      </w:r>
    </w:p>
    <w:p>
      <w:pPr>
        <w:pStyle w:val="BodyText"/>
      </w:pPr>
      <w:r>
        <w:t xml:space="preserve">Prior Year (YTD)</w:t>
      </w:r>
    </w:p>
    <w:p>
      <w:pPr>
        <w:pStyle w:val="BodyText"/>
      </w:pPr>
      <w:r>
        <w:t xml:space="preserve">Change</w:t>
      </w:r>
    </w:p>
    <w:p>
      <w:pPr>
        <w:pStyle w:val="BodyText"/>
      </w:pPr>
      <w:r>
        <w:t xml:space="preserve">Positions Placed (Medical Researchers)</w:t>
      </w:r>
    </w:p>
    <w:p>
      <w:pPr>
        <w:pStyle w:val="BodyText"/>
      </w:pPr>
      <w:r>
        <w:t xml:space="preserve">17</w:t>
      </w:r>
    </w:p>
    <w:p>
      <w:pPr>
        <w:pStyle w:val="BodyText"/>
      </w:pPr>
      <w:r>
        <w:t xml:space="preserve">12</w:t>
      </w:r>
    </w:p>
    <w:p>
      <w:pPr>
        <w:pStyle w:val="BodyText"/>
      </w:pPr>
      <w:r>
        <w:t xml:space="preserve">+42%</w:t>
      </w:r>
    </w:p>
    <w:p>
      <w:pPr>
        <w:pStyle w:val="BodyText"/>
      </w:pPr>
      <w:r>
        <w:t xml:space="preserve">Avg. Time-to-Hire (Kabul-based roles)</w:t>
      </w:r>
    </w:p>
    <w:p>
      <w:pPr>
        <w:pStyle w:val="BodyText"/>
      </w:pPr>
      <w:r>
        <w:t xml:space="preserve">&lt;</w:t>
      </w:r>
    </w:p>
    <w:p>
      <w:pPr>
        <w:pStyle w:val="BodyText"/>
      </w:pPr>
      <w:r>
        <w:t xml:space="preserve">68 days</w:t>
      </w:r>
    </w:p>
    <w:p>
      <w:pPr>
        <w:pStyle w:val="BodyText"/>
      </w:pPr>
      <w:r>
        <w:t xml:space="preserve">95 days</w:t>
      </w:r>
    </w:p>
    <w:p>
      <w:pPr>
        <w:pStyle w:val="BodyText"/>
      </w:pPr>
      <w:r>
        <w:t xml:space="preserve">Candidate Qualification Rate (Kabul candidates)</w:t>
      </w:r>
    </w:p>
    <w:p>
      <w:pPr>
        <w:pStyle w:val="BodyText"/>
      </w:pPr>
      <w:r>
        <w:t xml:space="preserve">14%</w:t>
      </w:r>
    </w:p>
    <w:p>
      <w:pPr>
        <w:pStyle w:val="BodyText"/>
      </w:pPr>
      <w:r>
        <w:t xml:space="preserve">9%</w:t>
      </w:r>
    </w:p>
    <w:p>
      <w:pPr>
        <w:pStyle w:val="BodyText"/>
      </w:pPr>
      <w:r>
        <w:t xml:space="preserve">Avg. Compensation Offered (USD)</w:t>
      </w:r>
    </w:p>
    <w:p>
      <w:pPr>
        <w:pStyle w:val="BodyText"/>
      </w:pPr>
      <w:r>
        <w:t xml:space="preserve">$3,250/month</w:t>
      </w:r>
    </w:p>
    <w:p>
      <w:pPr>
        <w:pStyle w:val="BodyText"/>
      </w:pPr>
      <w:r>
        <w:t xml:space="preserve">$2,850/month</w:t>
      </w:r>
    </w:p>
    <w:p>
      <w:pPr>
        <w:pStyle w:val="BodyText"/>
      </w:pPr>
      <w:r>
        <w:t xml:space="preserve">Clinical Research Specialist Placements</w:t>
      </w:r>
    </w:p>
    <w:p>
      <w:pPr>
        <w:pStyle w:val="BodyText"/>
      </w:pPr>
      <w:r>
        <w:t xml:space="preserve">8 roles</w:t>
      </w:r>
    </w:p>
    <w:p>
      <w:pPr>
        <w:pStyle w:val="BodyText"/>
      </w:pPr>
      <w:r>
        <w:t xml:space="preserve">4 roles</w:t>
      </w:r>
    </w:p>
    <w:p>
      <w:pPr>
        <w:pStyle w:val="BodyText"/>
      </w:pPr>
      <w:r>
        <w:t xml:space="preserve">Notable achievements include the placement of 3 senior Medical Researchers at Kabul Children's Hospital for a $1.2M WHO-funded childhood malnutrition study and 5 researchers with specialized epidemiology training for the National Malaria Control Program. The highest-performing quarter was Q3 (July-September) with 8 placements, coinciding with renewed international donor funding announcements targeting Kabul-based health initiatives.</w:t>
      </w:r>
    </w:p>
    <w:bookmarkEnd w:id="22"/>
    <w:bookmarkStart w:id="23" w:name="Xe1cc1a3e49462f4b3871a69015073e23a3c860f"/>
    <w:p>
      <w:pPr>
        <w:pStyle w:val="Heading2"/>
      </w:pPr>
      <w:r>
        <w:t xml:space="preserve">IV. Challenges in Kabul Medical Researcher Recruitment</w:t>
      </w:r>
    </w:p>
    <w:p>
      <w:pPr>
        <w:pStyle w:val="FirstParagraph"/>
      </w:pPr>
      <w:r>
        <w:t xml:space="preserve">Our Sales Report identifies three critical challenges unique to Afghanistan Kabul:</w:t>
      </w:r>
    </w:p>
    <w:p>
      <w:pPr>
        <w:numPr>
          <w:ilvl w:val="0"/>
          <w:numId w:val="1002"/>
        </w:numPr>
        <w:pStyle w:val="Compact"/>
      </w:pPr>
      <w:r>
        <w:rPr>
          <w:bCs/>
          <w:b/>
        </w:rPr>
        <w:t xml:space="preserve">Security Constraints:</w:t>
      </w:r>
      <w:r>
        <w:t xml:space="preserve"> </w:t>
      </w:r>
      <w:r>
        <w:t xml:space="preserve">67% of candidate interviews required remote coordination due to travel restrictions within Kabul, increasing time-to-hire. Security incidents delayed 3 placements for over 30 days during Q2.</w:t>
      </w:r>
    </w:p>
    <w:p>
      <w:pPr>
        <w:numPr>
          <w:ilvl w:val="0"/>
          <w:numId w:val="1002"/>
        </w:numPr>
        <w:pStyle w:val="Compact"/>
      </w:pPr>
      <w:r>
        <w:rPr>
          <w:bCs/>
          <w:b/>
        </w:rPr>
        <w:t xml:space="preserve">Talent Scarcity:</w:t>
      </w:r>
      <w:r>
        <w:t xml:space="preserve"> </w:t>
      </w:r>
      <w:r>
        <w:t xml:space="preserve">Local universities graduate only 4-5 qualified Medical Researchers annually (per Ministry of Higher Education data), creating intense competition with NGOs like MSF and ICRC. Our Kabul-based recruitment team reported a 79% vacancy rate for senior research roles.</w:t>
      </w:r>
    </w:p>
    <w:p>
      <w:pPr>
        <w:numPr>
          <w:ilvl w:val="0"/>
          <w:numId w:val="1002"/>
        </w:numPr>
        <w:pStyle w:val="Compact"/>
      </w:pPr>
      <w:r>
        <w:rPr>
          <w:bCs/>
          <w:b/>
        </w:rPr>
        <w:t xml:space="preserve">Logistical Barriers:</w:t>
      </w:r>
      <w:r>
        <w:t xml:space="preserve"> </w:t>
      </w:r>
      <w:r>
        <w:t xml:space="preserve">International travel to Kabul remains complex due to visa processing delays averaging 45 days. This directly impacted our ability to fill 3 high-priority positions with foreign Medical Researchers from the EU and US during Q1.</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address these challenges while meeting Afghanistan Kabul's growing medical research needs, we propose:</w:t>
      </w:r>
    </w:p>
    <w:p>
      <w:pPr>
        <w:numPr>
          <w:ilvl w:val="0"/>
          <w:numId w:val="1003"/>
        </w:numPr>
        <w:pStyle w:val="Compact"/>
      </w:pPr>
      <w:r>
        <w:rPr>
          <w:bCs/>
          <w:b/>
        </w:rPr>
        <w:t xml:space="preserve">Local Talent Pipeline Development:</w:t>
      </w:r>
      <w:r>
        <w:t xml:space="preserve"> </w:t>
      </w:r>
      <w:r>
        <w:t xml:space="preserve">Establish a partnership with Kabul University of Medical Sciences to create an accelerated Medical Researcher certification program. This would target 20% of local graduates annually, reducing foreign recruitment dependency.</w:t>
      </w:r>
    </w:p>
    <w:p>
      <w:pPr>
        <w:numPr>
          <w:ilvl w:val="0"/>
          <w:numId w:val="1003"/>
        </w:numPr>
        <w:pStyle w:val="Compact"/>
      </w:pPr>
      <w:r>
        <w:rPr>
          <w:bCs/>
          <w:b/>
        </w:rPr>
        <w:t xml:space="preserve">Digital Recruitment Infrastructure:</w:t>
      </w:r>
      <w:r>
        <w:t xml:space="preserve"> </w:t>
      </w:r>
      <w:r>
        <w:t xml:space="preserve">Implement AI-assisted candidate matching for Kabul roles, reducing interview scheduling time by 35% and improving candidate experience in high-risk locations.</w:t>
      </w:r>
    </w:p>
    <w:p>
      <w:pPr>
        <w:numPr>
          <w:ilvl w:val="0"/>
          <w:numId w:val="1003"/>
        </w:numPr>
        <w:pStyle w:val="Compact"/>
      </w:pPr>
      <w:r>
        <w:rPr>
          <w:bCs/>
          <w:b/>
        </w:rPr>
        <w:t xml:space="preserve">Security-Adaptive Placement Protocols:</w:t>
      </w:r>
      <w:r>
        <w:t xml:space="preserve"> </w:t>
      </w:r>
      <w:r>
        <w:t xml:space="preserve">Develop a tiered security assessment system that allows remote research work for Level 2 security zones (covering 80% of Kabul), expanding eligible candidate pools by up to 300%.</w:t>
      </w:r>
    </w:p>
    <w:p>
      <w:pPr>
        <w:numPr>
          <w:ilvl w:val="0"/>
          <w:numId w:val="1003"/>
        </w:numPr>
        <w:pStyle w:val="Compact"/>
      </w:pPr>
      <w:r>
        <w:rPr>
          <w:bCs/>
          <w:b/>
        </w:rPr>
        <w:t xml:space="preserve">Donor Partnership Strategy:</w:t>
      </w:r>
      <w:r>
        <w:t xml:space="preserve"> </w:t>
      </w:r>
      <w:r>
        <w:t xml:space="preserve">Align recruitment campaigns with specific donor-funded projects (e.g., USAID's Afghanistan Health System Strengthening Project) to guarantee funding for Medical Researcher positions, increasing placement reliability.</w:t>
      </w:r>
    </w:p>
    <w:bookmarkEnd w:id="24"/>
    <w:bookmarkStart w:id="26" w:name="vi.-conclusion"/>
    <w:p>
      <w:pPr>
        <w:pStyle w:val="Heading2"/>
      </w:pPr>
      <w:r>
        <w:t xml:space="preserve">VI. Conclusion</w:t>
      </w:r>
    </w:p>
    <w:p>
      <w:pPr>
        <w:pStyle w:val="FirstParagraph"/>
      </w:pPr>
      <w:r>
        <w:t xml:space="preserve">The Sales Report confirms that Medical Researcher recruitment in Afghanistan Kabul remains a high-impact, high-demand specialty within global health services. Despite operational complexities inherent to the Afghan context, our 42% year-over-year growth demonstrates market potential for specialized recruitment services. Moving forward, we recommend prioritizing local capacity building through university partnerships and digital solutions to transform Kabul into a sustainable hub for medical research talent—not merely a destination for foreign placements.</w:t>
      </w:r>
    </w:p>
    <w:p>
      <w:pPr>
        <w:pStyle w:val="BodyText"/>
      </w:pPr>
      <w:r>
        <w:t xml:space="preserve">The Medical Researcher role has evolved beyond traditional clinical support to become strategic infrastructure in Afghanistan's health recovery. As this Sales Report concludes, the continued placement of skilled professionals in Kabul directly enables data-driven public health interventions that save lives across the nation. We project 25+ Medical Researcher placements for 2024 through our revised strategies, positioning our agency as the premier partner for healthcare research recruitment in Afghanistan's capital city.</w:t>
      </w:r>
    </w:p>
    <w:bookmarkStart w:id="25" w:name="prepared-by"/>
    <w:p>
      <w:pPr>
        <w:pStyle w:val="Heading3"/>
      </w:pPr>
      <w:r>
        <w:t xml:space="preserve">Prepared By:</w:t>
      </w:r>
    </w:p>
    <w:p>
      <w:pPr>
        <w:pStyle w:val="FirstParagraph"/>
      </w:pPr>
      <w:r>
        <w:t xml:space="preserve">Global Health Recruitment Division</w:t>
      </w:r>
      <w:r>
        <w:br/>
      </w:r>
      <w:r>
        <w:t xml:space="preserve">Kabul, Afghanistan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Afghanistan Kabul</dc:title>
  <dc:creator/>
  <dc:language>en</dc:language>
  <cp:keywords/>
  <dcterms:created xsi:type="dcterms:W3CDTF">2026-07-24T04:56:01Z</dcterms:created>
  <dcterms:modified xsi:type="dcterms:W3CDTF">2026-07-24T04:56:01Z</dcterms:modified>
</cp:coreProperties>
</file>

<file path=docProps/custom.xml><?xml version="1.0" encoding="utf-8"?>
<Properties xmlns="http://schemas.openxmlformats.org/officeDocument/2006/custom-properties" xmlns:vt="http://schemas.openxmlformats.org/officeDocument/2006/docPropsVTypes"/>
</file>