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Medical</w:t>
      </w:r>
      <w:r>
        <w:t xml:space="preserve"> </w:t>
      </w:r>
      <w:r>
        <w:t xml:space="preserve">Researcher</w:t>
      </w:r>
      <w:r>
        <w:t xml:space="preserve"> </w:t>
      </w:r>
      <w:r>
        <w:t xml:space="preserve">Position</w:t>
      </w:r>
      <w:r>
        <w:t xml:space="preserve"> </w:t>
      </w:r>
      <w:r>
        <w:t xml:space="preserve">-</w:t>
      </w:r>
      <w:r>
        <w:t xml:space="preserve"> </w:t>
      </w:r>
      <w:r>
        <w:t xml:space="preserve">Argentina</w:t>
      </w:r>
      <w:r>
        <w:t xml:space="preserve"> </w:t>
      </w:r>
      <w:r>
        <w:t xml:space="preserve">Buenos</w:t>
      </w:r>
      <w:r>
        <w:t xml:space="preserve"> </w:t>
      </w:r>
      <w:r>
        <w:t xml:space="preserve">Aires</w:t>
      </w:r>
    </w:p>
    <w:bookmarkStart w:id="28" w:name="X96599a0032cbf4c9977fd72449053522900436d"/>
    <w:p>
      <w:pPr>
        <w:pStyle w:val="Heading1"/>
      </w:pPr>
      <w:r>
        <w:t xml:space="preserve">Comprehensive Sales Report: Strategic Recruitment of Medical Researcher for Buenos Aires Market</w:t>
      </w:r>
    </w:p>
    <w:bookmarkStart w:id="20" w:name="executive-summary"/>
    <w:p>
      <w:pPr>
        <w:pStyle w:val="Heading2"/>
      </w:pPr>
      <w:r>
        <w:t xml:space="preserve">Executive Summary</w:t>
      </w:r>
    </w:p>
    <w:p>
      <w:pPr>
        <w:pStyle w:val="FirstParagraph"/>
      </w:pPr>
      <w:r>
        <w:t xml:space="preserve">This Sales Report details the strategic recruitment initiative for a Senior Medical Researcher position within our pharmaceutical division, specifically targeting the dynamic healthcare ecosystem of Argentina Buenos Aires. As the largest metropolitan area in South America with over 13 million inhabitants and home to 40% of Argentina's medical research institutions, Buenos Aires represents a critical growth frontier for our global R&amp;D operations. The successful placement of this Medical Researcher role directly aligns with our Q3 sales targets and long-term market expansion strategy in Latin America. This report quantifies market opportunities, recruitment performance metrics, and strategic implications for the Argentina Buenos Aires healthcare landscape.</w:t>
      </w:r>
    </w:p>
    <w:bookmarkEnd w:id="20"/>
    <w:bookmarkStart w:id="21" w:name="Xf33262c3873ee43ee9d7436b418d0a47ae74373"/>
    <w:p>
      <w:pPr>
        <w:pStyle w:val="Heading2"/>
      </w:pPr>
      <w:r>
        <w:t xml:space="preserve">Market Context: Argentina Buenos Aires as a Medical Research Hub</w:t>
      </w:r>
    </w:p>
    <w:p>
      <w:pPr>
        <w:pStyle w:val="FirstParagraph"/>
      </w:pPr>
      <w:r>
        <w:t xml:space="preserve">Buenos Aires has emerged as Argentina's undisputed epicenter for biomedical innovation, housing 78% of the nation's clinical trial sites and 65% of its biotech startups. The city's research infrastructure – including the renowned CONICET (National Council of Scientific Research), Hospital Italiano, and Fundación Favaloro – creates an unparalleled talent pool. Our sales analysis confirms that medical researchers in Buenos Aires command premium market rates (28% above regional averages) due to specialized expertise in infectious diseases, oncology, and cardiology research. The Argentine government's recent 15% tax incentive for pharmaceutical R&amp;D investments further amplifies this strategic importance for our operations.</w:t>
      </w:r>
    </w:p>
    <w:bookmarkEnd w:id="21"/>
    <w:bookmarkStart w:id="22" w:name="X2cc79cad9b53d6ec7f5be120bee4b8d31c8500f"/>
    <w:p>
      <w:pPr>
        <w:pStyle w:val="Heading2"/>
      </w:pPr>
      <w:r>
        <w:t xml:space="preserve">Recruitment Performance Metrics: Sales Report Analysis</w:t>
      </w:r>
    </w:p>
    <w:p>
      <w:pPr>
        <w:pStyle w:val="FirstParagraph"/>
      </w:pPr>
      <w:r>
        <w:t xml:space="preserve">The recruitment campaign for the Medical Researcher position achieved exceptional results against all KPIs:</w:t>
      </w:r>
    </w:p>
    <w:p>
      <w:pPr>
        <w:numPr>
          <w:ilvl w:val="0"/>
          <w:numId w:val="1001"/>
        </w:numPr>
        <w:pStyle w:val="Compact"/>
      </w:pPr>
      <w:r>
        <w:rPr>
          <w:bCs/>
          <w:b/>
        </w:rPr>
        <w:t xml:space="preserve">Time-to-Hire:</w:t>
      </w:r>
      <w:r>
        <w:t xml:space="preserve"> </w:t>
      </w:r>
      <w:r>
        <w:t xml:space="preserve">38 days (vs. industry average of 52 days in Argentina)</w:t>
      </w:r>
    </w:p>
    <w:p>
      <w:pPr>
        <w:numPr>
          <w:ilvl w:val="0"/>
          <w:numId w:val="1001"/>
        </w:numPr>
        <w:pStyle w:val="Compact"/>
      </w:pPr>
      <w:r>
        <w:rPr>
          <w:bCs/>
          <w:b/>
        </w:rPr>
        <w:t xml:space="preserve">Talent Acquisition Cost:</w:t>
      </w:r>
      <w:r>
        <w:t xml:space="preserve"> </w:t>
      </w:r>
      <w:r>
        <w:t xml:space="preserve">$7,850 (19% below budget)</w:t>
      </w:r>
    </w:p>
    <w:p>
      <w:pPr>
        <w:numPr>
          <w:ilvl w:val="0"/>
          <w:numId w:val="1001"/>
        </w:numPr>
        <w:pStyle w:val="Compact"/>
      </w:pPr>
      <w:r>
        <w:rPr>
          <w:bCs/>
          <w:b/>
        </w:rPr>
        <w:t xml:space="preserve">Diversity Score:</w:t>
      </w:r>
      <w:r>
        <w:t xml:space="preserve"> </w:t>
      </w:r>
      <w:r>
        <w:t xml:space="preserve">42% female candidates (exceeding regional gender balance of 33%)</w:t>
      </w:r>
    </w:p>
    <w:p>
      <w:pPr>
        <w:numPr>
          <w:ilvl w:val="0"/>
          <w:numId w:val="1001"/>
        </w:numPr>
        <w:pStyle w:val="Compact"/>
      </w:pPr>
      <w:r>
        <w:rPr>
          <w:bCs/>
          <w:b/>
        </w:rPr>
        <w:t xml:space="preserve">Offer Acceptance Rate:</w:t>
      </w:r>
      <w:r>
        <w:t xml:space="preserve"> </w:t>
      </w:r>
      <w:r>
        <w:t xml:space="preserve">94% (vs. market average of 81%)</w:t>
      </w:r>
    </w:p>
    <w:p>
      <w:pPr>
        <w:pStyle w:val="FirstParagraph"/>
      </w:pPr>
      <w:r>
        <w:t xml:space="preserve">The sales team leveraged Argentina Buenos Aires' unique research networks through strategic partnerships with the University of Buenos Aires Medical School and the National Institute for Industrial Technology (INTI). By hosting exclusive industry forums at the Centro de Convenciones Buenos Aires, we generated 230 qualified leads – a 41% increase over previous recruitment cycles. Notably, 78% of candidates were sourced through personalized LinkedIn outreach targeting Argentina's top-rated research publications.</w:t>
      </w:r>
    </w:p>
    <w:bookmarkEnd w:id="22"/>
    <w:bookmarkStart w:id="23" w:name="competitive-landscape-analysis"/>
    <w:p>
      <w:pPr>
        <w:pStyle w:val="Heading2"/>
      </w:pPr>
      <w:r>
        <w:t xml:space="preserve">Competitive Landscape Analysis</w:t>
      </w:r>
    </w:p>
    <w:p>
      <w:pPr>
        <w:pStyle w:val="FirstParagraph"/>
      </w:pPr>
      <w:r>
        <w:t xml:space="preserve">Our Sales Report identifies two critical competitive dynamics in the Argentina Buenos Aires market:</w:t>
      </w:r>
    </w:p>
    <w:p>
      <w:pPr>
        <w:numPr>
          <w:ilvl w:val="0"/>
          <w:numId w:val="1002"/>
        </w:numPr>
        <w:pStyle w:val="Compact"/>
      </w:pPr>
      <w:r>
        <w:rPr>
          <w:bCs/>
          <w:b/>
        </w:rPr>
        <w:t xml:space="preserve">Local Competitors:</w:t>
      </w:r>
      <w:r>
        <w:t xml:space="preserve"> </w:t>
      </w:r>
      <w:r>
        <w:t xml:space="preserve">Local pharma firms like Farmacéutica Laboratorio ELEA and international players (Bayer, Roche) are aggressively competing for similar talent. However, our recruitment package includes a unique 10% Buenos Aires cost-of-living adjustment – the highest in the industry for this role – directly addressing local salary inflation pressures.</w:t>
      </w:r>
    </w:p>
    <w:p>
      <w:pPr>
        <w:numPr>
          <w:ilvl w:val="0"/>
          <w:numId w:val="1002"/>
        </w:numPr>
        <w:pStyle w:val="Compact"/>
      </w:pPr>
      <w:r>
        <w:rPr>
          <w:bCs/>
          <w:b/>
        </w:rPr>
        <w:t xml:space="preserve">Regulatory Advantage:</w:t>
      </w:r>
      <w:r>
        <w:t xml:space="preserve"> </w:t>
      </w:r>
      <w:r>
        <w:t xml:space="preserve">Our medical research team's approval of ISO 14155 certification for clinical trials provides a decisive competitive edge in Argentina, where regulatory compliance remains a top hiring criterion. This capability was emphasized in all candidate communications, resonating strongly with 89% of interviewed professionals.</w:t>
      </w:r>
    </w:p>
    <w:bookmarkEnd w:id="23"/>
    <w:bookmarkStart w:id="24" w:name="Xc646dc3538e0964a94b5860c3421805eb393028"/>
    <w:p>
      <w:pPr>
        <w:pStyle w:val="Heading2"/>
      </w:pPr>
      <w:r>
        <w:t xml:space="preserve">Client Impact: Sales Performance Directly Linked to Market Penetration</w:t>
      </w:r>
    </w:p>
    <w:p>
      <w:pPr>
        <w:pStyle w:val="FirstParagraph"/>
      </w:pPr>
      <w:r>
        <w:t xml:space="preserve">The newly appointed Medical Researcher has already accelerated our market entry in Argentina Buenos Aires through three key initiatives:</w:t>
      </w:r>
    </w:p>
    <w:p>
      <w:pPr>
        <w:numPr>
          <w:ilvl w:val="0"/>
          <w:numId w:val="1003"/>
        </w:numPr>
        <w:pStyle w:val="Compact"/>
      </w:pPr>
      <w:r>
        <w:t xml:space="preserve">Secured a landmark partnership with Hospital de Clínicas José de San Martín, generating $1.2M in new annual contract revenue</w:t>
      </w:r>
    </w:p>
    <w:p>
      <w:pPr>
        <w:numPr>
          <w:ilvl w:val="0"/>
          <w:numId w:val="1003"/>
        </w:numPr>
        <w:pStyle w:val="Compact"/>
      </w:pPr>
      <w:r>
        <w:t xml:space="preserve">Led a Phase III trial for cardiovascular therapy that attracted 47% more patient enrollment than projected, directly boosting sales pipeline by $850K</w:t>
      </w:r>
    </w:p>
    <w:p>
      <w:pPr>
        <w:numPr>
          <w:ilvl w:val="0"/>
          <w:numId w:val="1003"/>
        </w:numPr>
        <w:pStyle w:val="Compact"/>
      </w:pPr>
      <w:r>
        <w:t xml:space="preserve">Developed a local training program for Argentine research coordinators, reducing operational costs by 19% while enhancing team retention</w:t>
      </w:r>
    </w:p>
    <w:bookmarkEnd w:id="24"/>
    <w:bookmarkStart w:id="25" w:name="Xa9dff6d361520b3ec4e82207f82ee1c301d9195"/>
    <w:p>
      <w:pPr>
        <w:pStyle w:val="Heading2"/>
      </w:pPr>
      <w:r>
        <w:t xml:space="preserve">Challenges &amp; Strategic Recommendations (Argentina Buenos Aires Focus)</w:t>
      </w:r>
    </w:p>
    <w:p>
      <w:pPr>
        <w:pStyle w:val="FirstParagraph"/>
      </w:pPr>
      <w:r>
        <w:t xml:space="preserve">Our Sales Report identifies two priority challenges requiring immediate action:</w:t>
      </w:r>
    </w:p>
    <w:p>
      <w:pPr>
        <w:numPr>
          <w:ilvl w:val="0"/>
          <w:numId w:val="1004"/>
        </w:numPr>
        <w:pStyle w:val="Compact"/>
      </w:pPr>
      <w:r>
        <w:rPr>
          <w:bCs/>
          <w:b/>
        </w:rPr>
        <w:t xml:space="preserve">Talent Retention in Argentina:</w:t>
      </w:r>
      <w:r>
        <w:t xml:space="preserve"> </w:t>
      </w:r>
      <w:r>
        <w:t xml:space="preserve">Despite strong hiring, 31% of medical researchers leave for foreign roles within 24 months. Our recommendation: Implement a "Buenos Aires Research Excellence Scholarship" program with Universidad de Buenos Aires to foster local talent development and increase retention by 25%.</w:t>
      </w:r>
    </w:p>
    <w:p>
      <w:pPr>
        <w:numPr>
          <w:ilvl w:val="0"/>
          <w:numId w:val="1004"/>
        </w:numPr>
        <w:pStyle w:val="Compact"/>
      </w:pPr>
      <w:r>
        <w:rPr>
          <w:bCs/>
          <w:b/>
        </w:rPr>
        <w:t xml:space="preserve">Regulatory Complexity:</w:t>
      </w:r>
      <w:r>
        <w:t xml:space="preserve"> </w:t>
      </w:r>
      <w:r>
        <w:t xml:space="preserve">Argentina's evolving clinical trial regulations create sales friction. We propose establishing an in-country regulatory affairs specialist role – a $500K annual investment that would reduce approval timelines by 47%, directly impacting quarterly sales forecasts.</w:t>
      </w:r>
    </w:p>
    <w:bookmarkEnd w:id="25"/>
    <w:bookmarkStart w:id="26" w:name="financial-impact-sales-projections"/>
    <w:p>
      <w:pPr>
        <w:pStyle w:val="Heading2"/>
      </w:pPr>
      <w:r>
        <w:t xml:space="preserve">Financial Impact &amp; Sales Projections</w:t>
      </w:r>
    </w:p>
    <w:p>
      <w:pPr>
        <w:pStyle w:val="FirstParagraph"/>
      </w:pPr>
      <w:r>
        <w:t xml:space="preserve">The recruitment of this Medical Researcher has delivered quantifiable ROI for Argentina Buenos Aires operations:</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Financial Metric</w:t>
            </w:r>
          </w:p>
        </w:tc>
        <w:tc>
          <w:tcPr/>
          <w:p>
            <w:pPr>
              <w:pStyle w:val="Compact"/>
              <w:jc w:val="left"/>
            </w:pPr>
            <w:r>
              <w:t xml:space="preserve">Pre-Recruitment (Q1 2023)</w:t>
            </w:r>
          </w:p>
        </w:tc>
        <w:tc>
          <w:tcPr/>
          <w:p>
            <w:pPr>
              <w:pStyle w:val="Compact"/>
              <w:jc w:val="left"/>
            </w:pPr>
            <w:r>
              <w:t xml:space="preserve">Post-Recruitment (Q3 2023)</w:t>
            </w:r>
          </w:p>
        </w:tc>
        <w:tc>
          <w:tcPr/>
          <w:p>
            <w:pPr>
              <w:pStyle w:val="Compact"/>
              <w:jc w:val="left"/>
            </w:pPr>
            <w:r>
              <w:t xml:space="preserve">Change</w:t>
            </w:r>
          </w:p>
        </w:tc>
      </w:tr>
      <w:tr>
        <w:tc>
          <w:tcPr/>
          <w:p>
            <w:pPr>
              <w:pStyle w:val="Compact"/>
              <w:jc w:val="left"/>
            </w:pPr>
            <w:r>
              <w:t xml:space="preserve">New Clinical Trial Revenue</w:t>
            </w:r>
          </w:p>
        </w:tc>
        <w:tc>
          <w:tcPr/>
          <w:p>
            <w:pPr>
              <w:pStyle w:val="Compact"/>
              <w:jc w:val="left"/>
            </w:pPr>
            <w:r>
              <w:t xml:space="preserve">$1.84M</w:t>
            </w:r>
          </w:p>
        </w:tc>
        <w:tc>
          <w:tcPr/>
          <w:p>
            <w:pPr>
              <w:pStyle w:val="Compact"/>
              <w:jc w:val="left"/>
            </w:pPr>
            <w:r>
              <w:t xml:space="preserve">$3.17M</w:t>
            </w:r>
          </w:p>
        </w:tc>
        <w:tc>
          <w:tcPr/>
          <w:p>
            <w:pPr>
              <w:pStyle w:val="Compact"/>
              <w:jc w:val="left"/>
            </w:pPr>
            <w:r>
              <w:t xml:space="preserve">+72.8%</w:t>
            </w:r>
          </w:p>
        </w:tc>
      </w:tr>
      <w:tr>
        <w:tc>
          <w:tcPr/>
          <w:p>
            <w:pPr>
              <w:pStyle w:val="Compact"/>
              <w:jc w:val="left"/>
            </w:pPr>
            <w:r>
              <w:t xml:space="preserve">Client Acquisition Cost (per new hospital)</w:t>
            </w:r>
          </w:p>
        </w:tc>
        <w:tc>
          <w:tcPr/>
          <w:p>
            <w:pPr>
              <w:pStyle w:val="Compact"/>
              <w:jc w:val="left"/>
            </w:pPr>
            <w:r>
              <w:t xml:space="preserve">$42,600</w:t>
            </w:r>
          </w:p>
        </w:tc>
        <w:tc>
          <w:tcPr/>
          <w:p>
            <w:pPr>
              <w:pStyle w:val="Compact"/>
              <w:jc w:val="left"/>
            </w:pPr>
            <w:r>
              <w:t xml:space="preserve">$29,100</w:t>
            </w:r>
            <w:r>
              <w:br/>
            </w:r>
            <w:r>
              <w:t xml:space="preserve">-31.7%</w:t>
            </w:r>
          </w:p>
        </w:tc>
        <w:tc>
          <w:tcPr/>
          <w:p>
            <w:pPr>
              <w:pStyle w:val="Compact"/>
            </w:pPr>
          </w:p>
        </w:tc>
      </w:tr>
      <w:tr>
        <w:tc>
          <w:tcPr/>
          <w:p>
            <w:pPr>
              <w:pStyle w:val="Compact"/>
              <w:jc w:val="left"/>
            </w:pPr>
            <w:r>
              <w:t xml:space="preserve">Research Team Productivity (cases/yr)</w:t>
            </w:r>
          </w:p>
        </w:tc>
        <w:tc>
          <w:tcPr/>
          <w:p>
            <w:pPr>
              <w:pStyle w:val="Compact"/>
              <w:jc w:val="left"/>
            </w:pPr>
            <w:r>
              <w:t xml:space="preserve">12.7</w:t>
            </w:r>
          </w:p>
        </w:tc>
        <w:tc>
          <w:tcPr/>
          <w:p>
            <w:pPr>
              <w:pStyle w:val="Compact"/>
              <w:jc w:val="left"/>
            </w:pPr>
            <w:r>
              <w:t xml:space="preserve">24.3</w:t>
            </w:r>
          </w:p>
        </w:tc>
        <w:tc>
          <w:tcPr/>
          <w:p>
            <w:pPr>
              <w:pStyle w:val="Compact"/>
              <w:jc w:val="left"/>
            </w:pPr>
            <w:r>
              <w:t xml:space="preserve">+90.5%</w:t>
            </w:r>
          </w:p>
        </w:tc>
      </w:tr>
    </w:tbl>
    <w:bookmarkEnd w:id="26"/>
    <w:bookmarkStart w:id="27" w:name="Xc76e1af579d08b35ba9d71eac4f4b54d67888ed"/>
    <w:p>
      <w:pPr>
        <w:pStyle w:val="Heading2"/>
      </w:pPr>
      <w:r>
        <w:t xml:space="preserve">Conclusion: Strategic Imperative for Argentina Buenos Aires Leadership</w:t>
      </w:r>
    </w:p>
    <w:p>
      <w:pPr>
        <w:pStyle w:val="FirstParagraph"/>
      </w:pPr>
      <w:r>
        <w:t xml:space="preserve">This Sales Report underscores that the Medical Researcher position is not merely a recruitment need but a strategic revenue driver for our Argentina Buenos Aires operations. The successful placement has already catalyzed 130% growth in local trial activity and positioned us to capture 38% of the projected $54M Latin American oncology research market by 2025. As Argentina's healthcare sector grows at 7.2% annually (World Bank, 2023), our continued investment in high-impact medical research talent directly fuels sustainable sales growth.</w:t>
      </w:r>
    </w:p>
    <w:p>
      <w:pPr>
        <w:pStyle w:val="BodyText"/>
      </w:pPr>
      <w:r>
        <w:t xml:space="preserve">Looking ahead, we recommend prioritizing the following actions to maximize sales performance:</w:t>
      </w:r>
    </w:p>
    <w:p>
      <w:pPr>
        <w:numPr>
          <w:ilvl w:val="0"/>
          <w:numId w:val="1005"/>
        </w:numPr>
        <w:pStyle w:val="Compact"/>
      </w:pPr>
      <w:r>
        <w:t xml:space="preserve">Allocate $1.5M for expansion of the Buenos Aires R&amp;D hub by Q1 2024</w:t>
      </w:r>
    </w:p>
    <w:p>
      <w:pPr>
        <w:numPr>
          <w:ilvl w:val="0"/>
          <w:numId w:val="1005"/>
        </w:numPr>
        <w:pStyle w:val="Compact"/>
      </w:pPr>
      <w:r>
        <w:t xml:space="preserve">Create a dedicated "Argentina Medical Researcher" career path with 3-tier advancement structure</w:t>
      </w:r>
    </w:p>
    <w:p>
      <w:pPr>
        <w:numPr>
          <w:ilvl w:val="0"/>
          <w:numId w:val="1005"/>
        </w:numPr>
        <w:pStyle w:val="Compact"/>
      </w:pPr>
      <w:r>
        <w:t xml:space="preserve">Launch targeted sales campaigns highlighting Argentina's unique clinical trial advantages to new clients</w:t>
      </w:r>
    </w:p>
    <w:p>
      <w:pPr>
        <w:pStyle w:val="FirstParagraph"/>
      </w:pPr>
      <w:r>
        <w:t xml:space="preserve">The data is unequivocal: In the competitive landscape of Argentina Buenos Aires, strategic investment in medical research talent directly correlates with accelerated market penetration and revenue growth. This Sales Report confirms that our Medical Researcher recruitment initiative has become the cornerstone of our regional sales strategy – delivering immediate ROI while building long-term market leadership in one of South America's most vital healthcare ecosystems.</w:t>
      </w:r>
    </w:p>
    <w:p>
      <w:pPr>
        <w:pStyle w:val="BodyText"/>
      </w:pPr>
      <w:r>
        <w:rPr>
          <w:bCs/>
          <w:b/>
        </w:rPr>
        <w:t xml:space="preserve">Prepared for: Global Sales Leadership | Date: October 26, 2023 | Confidential: Internal Use Only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Medical Researcher Position - Argentina Buenos Aires</dc:title>
  <dc:creator/>
  <dc:language>en</dc:language>
  <cp:keywords/>
  <dcterms:created xsi:type="dcterms:W3CDTF">2026-07-24T13:25:49Z</dcterms:created>
  <dcterms:modified xsi:type="dcterms:W3CDTF">2026-07-24T13:25:49Z</dcterms:modified>
</cp:coreProperties>
</file>

<file path=docProps/custom.xml><?xml version="1.0" encoding="utf-8"?>
<Properties xmlns="http://schemas.openxmlformats.org/officeDocument/2006/custom-properties" xmlns:vt="http://schemas.openxmlformats.org/officeDocument/2006/docPropsVTypes"/>
</file>