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Brasília</w:t>
      </w:r>
    </w:p>
    <w:bookmarkStart w:id="26" w:name="X46c6c5a10b7576a6d0e02689e2367ec5fa47775"/>
    <w:p>
      <w:pPr>
        <w:pStyle w:val="Heading1"/>
      </w:pPr>
      <w:r>
        <w:t xml:space="preserve">SALES REPORT: MEDICAL RESEARCHER PERFORMANCE &amp; MARKET ANALYSIS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Healthcare Division</w:t>
      </w:r>
      <w:r>
        <w:br/>
      </w:r>
      <w:r>
        <w:rPr>
          <w:bCs/>
          <w:b/>
        </w:rPr>
        <w:t xml:space="preserve">Report Period:</w:t>
      </w:r>
      <w:r>
        <w:t xml:space="preserve"> </w:t>
      </w:r>
      <w:r>
        <w:t xml:space="preserve">Q3 2023 (July-September)</w:t>
      </w:r>
      <w:r>
        <w:br/>
      </w:r>
      <w:r>
        <w:rPr>
          <w:bCs/>
          <w:b/>
        </w:rPr>
        <w:t xml:space="preserve">Coverage Area:</w:t>
      </w:r>
      <w:r>
        <w:t xml:space="preserve"> </w:t>
      </w:r>
      <w:r>
        <w:t xml:space="preserve">Federal District, Brazil Brasília</w:t>
      </w:r>
    </w:p>
    <w:bookmarkStart w:id="20" w:name="i.-executive-summary"/>
    <w:p>
      <w:pPr>
        <w:pStyle w:val="Heading2"/>
      </w:pPr>
      <w:r>
        <w:t xml:space="preserve">I. Executive Summary</w:t>
      </w:r>
    </w:p>
    <w:p>
      <w:pPr>
        <w:pStyle w:val="FirstParagraph"/>
      </w:pPr>
      <w:r>
        <w:t xml:space="preserve">This comprehensive Sales Report details the performance of our Medical Researcher team operating within Brazil Brasília, the political and administrative heart of Brazil. The report confirms a 37% year-over-year growth in research partnership sales across public health institutions, directly driven by strategic engagements led by our on-ground Medical Researchers. Crucially, the Brasília market demonstrated exceptional traction for clinical trial solutions and health data analytics services – outperforming all other Brazilian metropolitan regions this quarter. This success positions Brazil Brasília as a pivotal hub for future medical research expansion in Latin America.</w:t>
      </w:r>
    </w:p>
    <w:bookmarkEnd w:id="20"/>
    <w:bookmarkStart w:id="21" w:name="Xf00e25bbcec64b440de57aa2bd25a626cc9e167"/>
    <w:p>
      <w:pPr>
        <w:pStyle w:val="Heading2"/>
      </w:pPr>
      <w:r>
        <w:t xml:space="preserve">II. Sales Performance Highlights (Brazil Brasília)</w:t>
      </w:r>
    </w:p>
    <w:p>
      <w:pPr>
        <w:pStyle w:val="FirstParagraph"/>
      </w:pPr>
      <w:r>
        <w:t xml:space="preserve">Our Medical Researcher team achieved unprecedented results in the Federal District during Q3 2023, securing contracts worth R$ 18.7 million (approx. $3.6M USD). Key milestones include:</w:t>
      </w:r>
    </w:p>
    <w:p>
      <w:pPr>
        <w:numPr>
          <w:ilvl w:val="0"/>
          <w:numId w:val="1001"/>
        </w:numPr>
        <w:pStyle w:val="Compact"/>
      </w:pPr>
      <w:r>
        <w:rPr>
          <w:bCs/>
          <w:b/>
        </w:rPr>
        <w:t xml:space="preserve">Major Public Health Contract:</w:t>
      </w:r>
      <w:r>
        <w:t xml:space="preserve"> </w:t>
      </w:r>
      <w:r>
        <w:t xml:space="preserve">Secured a R$ 9.2M framework agreement with the Ministry of Health's Brasília-based National Institute of Quality and Safety in Healthcare (INQSA), enabling data-driven clinical trials for diabetes management programs across 12 states.</w:t>
      </w:r>
    </w:p>
    <w:p>
      <w:pPr>
        <w:numPr>
          <w:ilvl w:val="0"/>
          <w:numId w:val="1001"/>
        </w:numPr>
        <w:pStyle w:val="Compact"/>
      </w:pPr>
      <w:r>
        <w:rPr>
          <w:bCs/>
          <w:b/>
        </w:rPr>
        <w:t xml:space="preserve">Pivotal Academic Partnership:</w:t>
      </w:r>
      <w:r>
        <w:t xml:space="preserve"> </w:t>
      </w:r>
      <w:r>
        <w:t xml:space="preserve">Onboarded the University of Brasília (UnB) as a Tier-1 research collaborator for neurodegenerative disease studies, generating R$ 4.5M in immediate service revenue and establishing long-term data-sharing protocols.</w:t>
      </w:r>
    </w:p>
    <w:p>
      <w:pPr>
        <w:numPr>
          <w:ilvl w:val="0"/>
          <w:numId w:val="1001"/>
        </w:numPr>
        <w:pStyle w:val="Compact"/>
      </w:pPr>
      <w:r>
        <w:rPr>
          <w:bCs/>
          <w:b/>
        </w:rPr>
        <w:t xml:space="preserve">Private Sector Expansion:</w:t>
      </w:r>
      <w:r>
        <w:t xml:space="preserve"> </w:t>
      </w:r>
      <w:r>
        <w:t xml:space="preserve">Closed three pharmaceutical trials with local hospitals in Brasília’s healthcare corridor (including Hospital Santa Luzia), contributing R$ 5.0M to Q3 sales – a 217% increase from same period last year.</w:t>
      </w:r>
    </w:p>
    <w:p>
      <w:pPr>
        <w:pStyle w:val="FirstParagraph"/>
      </w:pPr>
      <w:r>
        <w:t xml:space="preserve">Notably, the Medical Researcher assigned to the Brasília office (Dr. Ana Silva) achieved 142% of quarterly sales targets through targeted outreach to federal health authorities. Her success in navigating Brazil's complex public healthcare procurement system exemplifies our team's strategic advantage in this market.</w:t>
      </w:r>
    </w:p>
    <w:bookmarkEnd w:id="21"/>
    <w:bookmarkStart w:id="22" w:name="X5e6f5fd6dfa9b98c28dbdbc772048ab0b3947eb"/>
    <w:p>
      <w:pPr>
        <w:pStyle w:val="Heading2"/>
      </w:pPr>
      <w:r>
        <w:t xml:space="preserve">III. Market Analysis: Why Brazil Brasília is Critical</w:t>
      </w:r>
    </w:p>
    <w:p>
      <w:pPr>
        <w:pStyle w:val="FirstParagraph"/>
      </w:pPr>
      <w:r>
        <w:t xml:space="preserve">Brazil Brasília holds unique significance for medical research commercialization due to its concentration of federal health entities:</w:t>
      </w:r>
    </w:p>
    <w:p>
      <w:pPr>
        <w:numPr>
          <w:ilvl w:val="0"/>
          <w:numId w:val="1002"/>
        </w:numPr>
        <w:pStyle w:val="Compact"/>
      </w:pPr>
      <w:r>
        <w:rPr>
          <w:bCs/>
          <w:b/>
        </w:rPr>
        <w:t xml:space="preserve">Centralized Decision-Making:</w:t>
      </w:r>
      <w:r>
        <w:t xml:space="preserve"> </w:t>
      </w:r>
      <w:r>
        <w:t xml:space="preserve">All major national health policies originate from Brasília, making it the gateway for nationwide research adoption. Our Medical Researchers leverage this by engaging directly with Ministry of Health committees.</w:t>
      </w:r>
    </w:p>
    <w:p>
      <w:pPr>
        <w:numPr>
          <w:ilvl w:val="0"/>
          <w:numId w:val="1002"/>
        </w:numPr>
        <w:pStyle w:val="Compact"/>
      </w:pPr>
      <w:r>
        <w:rPr>
          <w:bCs/>
          <w:b/>
        </w:rPr>
        <w:t xml:space="preserve">Infrastructure Advantage:</w:t>
      </w:r>
      <w:r>
        <w:t xml:space="preserve"> </w:t>
      </w:r>
      <w:r>
        <w:t xml:space="preserve">The city hosts Brazil's largest public health infrastructure network (including 47 hospitals under federal management), providing ideal clinical trial sites absent in other regions.</w:t>
      </w:r>
    </w:p>
    <w:p>
      <w:pPr>
        <w:numPr>
          <w:ilvl w:val="0"/>
          <w:numId w:val="1002"/>
        </w:numPr>
        <w:pStyle w:val="Compact"/>
      </w:pPr>
      <w:r>
        <w:rPr>
          <w:bCs/>
          <w:b/>
        </w:rPr>
        <w:t xml:space="preserve">Tax Incentives:</w:t>
      </w:r>
      <w:r>
        <w:t xml:space="preserve"> </w:t>
      </w:r>
      <w:r>
        <w:t xml:space="preserve">Federal tax benefits for medical research institutions (Law 10.973/2004) have spurred a 28% YoY increase in local research funding, creating fertile ground for our Medical Researcher-led proposals.</w:t>
      </w:r>
    </w:p>
    <w:p>
      <w:pPr>
        <w:pStyle w:val="FirstParagraph"/>
      </w:pPr>
      <w:r>
        <w:t xml:space="preserve">Market data confirms that sales cycles in Brazil Brasília are 32% faster than national averages due to streamlined federal procurement pathways – a key factor enabling our Medical Researchers to close deals rapidly.</w:t>
      </w:r>
    </w:p>
    <w:bookmarkEnd w:id="22"/>
    <w:bookmarkStart w:id="23" w:name="X4e8a8c81a8ca65653966877354eefac14d0c2ec"/>
    <w:p>
      <w:pPr>
        <w:pStyle w:val="Heading2"/>
      </w:pPr>
      <w:r>
        <w:t xml:space="preserve">IV. Medical Researcher Value Proposition in Local Context</w:t>
      </w:r>
    </w:p>
    <w:p>
      <w:pPr>
        <w:pStyle w:val="FirstParagraph"/>
      </w:pPr>
      <w:r>
        <w:t xml:space="preserve">The success of our Sales Report directly correlates with the specialized skills of our Brazil Brasília-based Medical Researchers:</w:t>
      </w:r>
    </w:p>
    <w:p>
      <w:pPr>
        <w:numPr>
          <w:ilvl w:val="0"/>
          <w:numId w:val="1003"/>
        </w:numPr>
        <w:pStyle w:val="Compact"/>
      </w:pPr>
      <w:r>
        <w:rPr>
          <w:bCs/>
          <w:b/>
        </w:rPr>
        <w:t xml:space="preserve">Cultural Navigation:</w:t>
      </w:r>
      <w:r>
        <w:t xml:space="preserve"> </w:t>
      </w:r>
      <w:r>
        <w:t xml:space="preserve">Our team's fluency in Portuguese and deep understanding of Brazilian bureaucratic protocols (e.g., ANVISA regulatory processes) eliminate negotiation barriers common for international firms.</w:t>
      </w:r>
    </w:p>
    <w:p>
      <w:pPr>
        <w:numPr>
          <w:ilvl w:val="0"/>
          <w:numId w:val="1003"/>
        </w:numPr>
        <w:pStyle w:val="Compact"/>
      </w:pPr>
      <w:r>
        <w:rPr>
          <w:bCs/>
          <w:b/>
        </w:rPr>
        <w:t xml:space="preserve">Stakeholder Mapping:</w:t>
      </w:r>
      <w:r>
        <w:t xml:space="preserve"> </w:t>
      </w:r>
      <w:r>
        <w:t xml:space="preserve">Medical Researchers identified critical influencers within Brasília's health ecosystem – including the Secretary of Health for the Federal District and key university deans – accelerating contract finalization.</w:t>
      </w:r>
    </w:p>
    <w:p>
      <w:pPr>
        <w:numPr>
          <w:ilvl w:val="0"/>
          <w:numId w:val="1003"/>
        </w:numPr>
        <w:pStyle w:val="Compact"/>
      </w:pPr>
      <w:r>
        <w:rPr>
          <w:bCs/>
          <w:b/>
        </w:rPr>
        <w:t xml:space="preserve">Localized Solutions:</w:t>
      </w:r>
      <w:r>
        <w:t xml:space="preserve"> </w:t>
      </w:r>
      <w:r>
        <w:t xml:space="preserve">Rather than offering generic products, our researchers co-developed diabetes monitoring tools tailored to Brazil’s public health infrastructure needs, resulting in 3x higher client retention rates.</w:t>
      </w:r>
    </w:p>
    <w:p>
      <w:pPr>
        <w:pStyle w:val="FirstParagraph"/>
      </w:pPr>
      <w:r>
        <w:t xml:space="preserve">A pivotal example: During the Brasília Health Summit (August 2023), our Medical Researcher team presented a data analytics solution specifically designed for Brazil's Unified Health System (SUS). This led to immediate follow-up meetings with 7 federal entities, generating R$ 12.1M in pipeline value within one month.</w:t>
      </w:r>
    </w:p>
    <w:bookmarkEnd w:id="23"/>
    <w:bookmarkStart w:id="24" w:name="v.-challenges-strategic-recommendations"/>
    <w:p>
      <w:pPr>
        <w:pStyle w:val="Heading2"/>
      </w:pPr>
      <w:r>
        <w:t xml:space="preserve">V. Challenges &amp; Strategic Recommendations</w:t>
      </w:r>
    </w:p>
    <w:p>
      <w:pPr>
        <w:pStyle w:val="FirstParagraph"/>
      </w:pPr>
      <w:r>
        <w:t xml:space="preserve">While results are strong, two challenges require attention for sustained growth:</w:t>
      </w:r>
    </w:p>
    <w:p>
      <w:pPr>
        <w:numPr>
          <w:ilvl w:val="0"/>
          <w:numId w:val="1004"/>
        </w:numPr>
        <w:pStyle w:val="Compact"/>
      </w:pPr>
      <w:r>
        <w:rPr>
          <w:bCs/>
          <w:b/>
        </w:rPr>
        <w:t xml:space="preserve">Regulatory Complexity:</w:t>
      </w:r>
      <w:r>
        <w:t xml:space="preserve"> </w:t>
      </w:r>
      <w:r>
        <w:t xml:space="preserve">ANVISA approval timelines remain lengthy. *Recommendation:* Deploy dedicated Medical Researcher liaisons in Brasília to pre-submission consultation with regulatory bodies, reducing approval time by 25%.</w:t>
      </w:r>
    </w:p>
    <w:p>
      <w:pPr>
        <w:numPr>
          <w:ilvl w:val="0"/>
          <w:numId w:val="1004"/>
        </w:numPr>
        <w:pStyle w:val="Compact"/>
      </w:pPr>
      <w:r>
        <w:rPr>
          <w:bCs/>
          <w:b/>
        </w:rPr>
        <w:t xml:space="preserve">Talent Retention:</w:t>
      </w:r>
      <w:r>
        <w:t xml:space="preserve"> </w:t>
      </w:r>
      <w:r>
        <w:t xml:space="preserve">Competition for skilled Medical Researchers in Brazil Brasília is intense due to the city's concentration of health ministries. *Recommendation:* Implement a Brazil-specific retention bonus structure tied to successful contract closures, matching local market compensation standards.</w:t>
      </w:r>
    </w:p>
    <w:bookmarkEnd w:id="24"/>
    <w:bookmarkStart w:id="25" w:name="vi.-conclusion-future-outlook"/>
    <w:p>
      <w:pPr>
        <w:pStyle w:val="Heading2"/>
      </w:pPr>
      <w:r>
        <w:t xml:space="preserve">VI. Conclusion &amp; Future Outlook</w:t>
      </w:r>
    </w:p>
    <w:p>
      <w:pPr>
        <w:pStyle w:val="FirstParagraph"/>
      </w:pPr>
      <w:r>
        <w:t xml:space="preserve">This Sales Report unequivocally demonstrates that our Medical Researcher team is the cornerstone of success in Brazil Brasília. The city's unique position as the epicenter of Brazilian health policy transforms our Medical Researchers from service providers into strategic partners for national healthcare innovation. With a 41% market share in federal clinical trial services within Brasília (up from 29% YoY), we are positioned to capture at least R$ 85M in new research contracts by Q4 2024.</w:t>
      </w:r>
    </w:p>
    <w:p>
      <w:pPr>
        <w:pStyle w:val="BodyText"/>
      </w:pPr>
      <w:r>
        <w:t xml:space="preserve">We recommend doubling our Medical Researcher capacity in Brazil Brasília – specifically expanding the local team by three specialists to service the upcoming National Health Strategy 2024-2030. This investment will directly support our global goal of establishing Brazil as a medical research hub for emerging markets, with Brasília serving as the operational command center.</w:t>
      </w:r>
    </w:p>
    <w:p>
      <w:pPr>
        <w:pStyle w:val="BodyText"/>
      </w:pPr>
      <w:r>
        <w:t xml:space="preserve">In summary: The synergy between our Sales Report data, Medical Researcher expertise, and Brazil Brasília's strategic health infrastructure has delivered exceptional results. As we advance into 2024, this model will serve as the blueprint for medical research commercialization across Latin America. Our team’s success proves that when local market intelligence meets specialized medical research capability – in the heart of Brazil – transformative business outcomes become inevitable.</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sales.intelligence@globalhealth.com</w:t>
      </w:r>
      <w:r>
        <w:br/>
      </w:r>
      <w:r>
        <w:rPr>
          <w:bCs/>
          <w:b/>
        </w:rPr>
        <w:t xml:space="preserve">Certified For Use In:</w:t>
      </w:r>
      <w:r>
        <w:t xml:space="preserve"> </w:t>
      </w:r>
      <w:r>
        <w:t xml:space="preserve">Brazil Brasília Health Sector Compliance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 Brazil Brasília</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file>