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a4dfb7a0ced6bb5d13d20d456a15ffbe2a62af"/>
    <w:p>
      <w:pPr>
        <w:pStyle w:val="Heading1"/>
      </w:pPr>
      <w:r>
        <w:t xml:space="preserve">SALES REPORT: MEDICAL RESEARCHER ENGAGEMENT STRATEGY IN BRAZIL RIO DE JANEIRO</w:t>
      </w:r>
    </w:p>
    <w:p>
      <w:pPr>
        <w:pStyle w:val="FirstParagraph"/>
      </w:pPr>
      <w:r>
        <w:t xml:space="preserve">Quarterly Performance Analysis | Q3 2023 | Prepared for Global Healthcare Solutions</w:t>
      </w:r>
    </w:p>
    <w:bookmarkStart w:id="20" w:name="executive-summary"/>
    <w:p>
      <w:pPr>
        <w:pStyle w:val="Heading2"/>
      </w:pPr>
      <w:r>
        <w:t xml:space="preserve">Executive Summary</w:t>
      </w:r>
    </w:p>
    <w:p>
      <w:pPr>
        <w:pStyle w:val="FirstParagraph"/>
      </w:pPr>
      <w:r>
        <w:t xml:space="preserve">This comprehensive Sales Report details our strategic expansion of the Medical Researcher engagement program within Brazil's dynamic research ecosystem, with special focus on Rio de Janeiro. The report demonstrates a 34% year-over-year growth in specialized medical researcher partnerships across the city, positioning us as a pivotal service provider for clinical innovation in South America's largest healthcare market. Our targeted approach to the Rio de Janeiro medical research community has yielded exceptional results, directly contributing to our regional sales objectives and reinforcing our leadership in scientific collaboration.</w:t>
      </w:r>
    </w:p>
    <w:bookmarkEnd w:id="20"/>
    <w:bookmarkStart w:id="21" w:name="X0ba084aa9a141fdfb114c1c03f45ab13340570f"/>
    <w:p>
      <w:pPr>
        <w:pStyle w:val="Heading2"/>
      </w:pPr>
      <w:r>
        <w:t xml:space="preserve">Market Context: Brazil Rio de Janeiro's Medical Research Landscape</w:t>
      </w:r>
    </w:p>
    <w:p>
      <w:pPr>
        <w:pStyle w:val="FirstParagraph"/>
      </w:pPr>
      <w:r>
        <w:t xml:space="preserve">Rio de Janeiro represents a critical hub for medical research in Brazil, hosting over 47% of the nation's top-tier biomedical institutions including Fiocruz, Federal University of Rio de Janeiro (UFRJ), and National Cancer Institute (INCA). The city's unique blend of public health challenges, advanced academic infrastructure, and growing private sector investment creates an ideal environment for specialized medical researcher partnerships. As our Sales Report confirms, the demand for high-impact research tools and collaborative platforms has surged by 28% in Rio de Janeiro over the past year – directly correlating with our expanded Medical Researcher support initiatives.</w:t>
      </w:r>
    </w:p>
    <w:p>
      <w:pPr>
        <w:pStyle w:val="BodyText"/>
      </w:pPr>
      <w:r>
        <w:t xml:space="preserve">Our strategic analysis reveals that Rio's medical researchers are particularly focused on infectious diseases (including tropical pathogens), oncology, and public health innovation. This alignment has allowed us to tailor our sales approach to address these specific research pain points through the dedicated Medical Researcher engagement program. The city's concentration of 12,500 active medical researchers – with 68% operating in academic or government institutions – provides a fertile ground for our solutions.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Regional Target</w:t>
      </w:r>
    </w:p>
    <w:p>
      <w:pPr>
        <w:pStyle w:val="BodyText"/>
      </w:pPr>
      <w:r>
        <w:t xml:space="preserve">Premium Medical Researcher Partnerships Signed</w:t>
      </w:r>
    </w:p>
    <w:p>
      <w:pPr>
        <w:pStyle w:val="BodyText"/>
      </w:pPr>
      <w:r>
        <w:t xml:space="preserve">47</w:t>
      </w:r>
    </w:p>
    <w:p>
      <w:pPr>
        <w:pStyle w:val="BodyText"/>
      </w:pPr>
      <w:r>
        <w:t xml:space="preserve">+34%</w:t>
      </w:r>
    </w:p>
    <w:p>
      <w:pPr>
        <w:pStyle w:val="BodyText"/>
      </w:pPr>
      <w:r>
        <w:t xml:space="preserve">38 (Target)</w:t>
      </w:r>
    </w:p>
    <w:p>
      <w:pPr>
        <w:pStyle w:val="BodyText"/>
      </w:pPr>
      <w:r>
        <w:t xml:space="preserve">Total Contract Value (USD)</w:t>
      </w:r>
    </w:p>
    <w:p>
      <w:pPr>
        <w:pStyle w:val="BodyText"/>
      </w:pPr>
      <w:r>
        <w:t xml:space="preserve">$1.82M</w:t>
      </w:r>
    </w:p>
    <w:p>
      <w:pPr>
        <w:pStyle w:val="BodyText"/>
      </w:pPr>
      <w:r>
        <w:t xml:space="preserve">+29%</w:t>
      </w:r>
    </w:p>
    <w:p>
      <w:pPr>
        <w:pStyle w:val="BodyText"/>
      </w:pPr>
      <w:r>
        <w:rPr>
          <w:bCs/>
          <w:b/>
        </w:rPr>
        <w:t xml:space="preserve">+43% vs Brazil National Avg</w:t>
      </w:r>
    </w:p>
    <w:p>
      <w:pPr>
        <w:pStyle w:val="BodyText"/>
      </w:pPr>
      <w:r>
        <w:t xml:space="preserve">Research Platform Adoption Rate</w:t>
      </w:r>
    </w:p>
    <w:p>
      <w:pPr>
        <w:pStyle w:val="BodyText"/>
      </w:pPr>
      <w:r>
        <w:t xml:space="preserve">68%</w:t>
      </w:r>
    </w:p>
    <w:p>
      <w:pPr>
        <w:pStyle w:val="BodyText"/>
      </w:pPr>
      <w:r>
        <w:t xml:space="preserve">+19%</w:t>
      </w:r>
    </w:p>
    <w:p>
      <w:pPr>
        <w:pStyle w:val="BodyText"/>
      </w:pPr>
      <w:r>
        <w:t xml:space="preserve">75% (Target)</w:t>
      </w:r>
    </w:p>
    <w:p>
      <w:pPr>
        <w:pStyle w:val="BodyText"/>
      </w:pPr>
      <w:r>
        <w:t xml:space="preserve">The data in our Sales Report unequivocally demonstrates that Rio de Janeiro has become our most productive market for Medical Researcher engagements. We've secured partnerships with 8 of the top 10 research institutions in the city, including landmark agreements with Hospital Universitário Clementino Fraga Filho and Instituto Nacional de Infectologia Evandro Chagas. This represents a strategic shift from previous quarters where we primarily focused on São Paulo, highlighting Rio's emerging status as Brazil's innovation capital for medical research.</w:t>
      </w:r>
    </w:p>
    <w:bookmarkEnd w:id="22"/>
    <w:bookmarkStart w:id="23" w:name="X62c24a447a565726d177ea431b67f1e1f8fd487"/>
    <w:p>
      <w:pPr>
        <w:pStyle w:val="Heading2"/>
      </w:pPr>
      <w:r>
        <w:t xml:space="preserve">Key Success Factors Driving Medical Researcher Engagement</w:t>
      </w:r>
    </w:p>
    <w:p>
      <w:pPr>
        <w:pStyle w:val="FirstParagraph"/>
      </w:pPr>
      <w:r>
        <w:t xml:space="preserve">Our Sales Report identifies three critical success factors for the Rio de Janeiro initiative:</w:t>
      </w:r>
    </w:p>
    <w:p>
      <w:pPr>
        <w:numPr>
          <w:ilvl w:val="0"/>
          <w:numId w:val="1001"/>
        </w:numPr>
        <w:pStyle w:val="Compact"/>
      </w:pPr>
      <w:r>
        <w:rPr>
          <w:bCs/>
          <w:b/>
        </w:rPr>
        <w:t xml:space="preserve">Localized Research Intelligence:</w:t>
      </w:r>
      <w:r>
        <w:t xml:space="preserve"> </w:t>
      </w:r>
      <w:r>
        <w:t xml:space="preserve">Our field sales team developed specialized knowledge of Rio's research priorities through direct collaboration with the Brazilian Society of Medical Research (SBEM), enabling precise solution-matching for local medical researchers.</w:t>
      </w:r>
    </w:p>
    <w:p>
      <w:pPr>
        <w:numPr>
          <w:ilvl w:val="0"/>
          <w:numId w:val="1001"/>
        </w:numPr>
        <w:pStyle w:val="Compact"/>
      </w:pPr>
      <w:r>
        <w:rPr>
          <w:bCs/>
          <w:b/>
        </w:rPr>
        <w:t xml:space="preserve">Cultural Integration Strategy:</w:t>
      </w:r>
      <w:r>
        <w:t xml:space="preserve"> </w:t>
      </w:r>
      <w:r>
        <w:t xml:space="preserve">We implemented "Rio Research Immersion Days" where our technical experts co-developed protocols with local medical researchers, addressing Rio-specific challenges like tropical disease research infrastructure limitations.</w:t>
      </w:r>
    </w:p>
    <w:p>
      <w:pPr>
        <w:numPr>
          <w:ilvl w:val="0"/>
          <w:numId w:val="1001"/>
        </w:numPr>
        <w:pStyle w:val="Compact"/>
      </w:pPr>
      <w:r>
        <w:rPr>
          <w:bCs/>
          <w:b/>
        </w:rPr>
        <w:t xml:space="preserve">Regulatory Navigation Support:</w:t>
      </w:r>
      <w:r>
        <w:t xml:space="preserve"> </w:t>
      </w:r>
      <w:r>
        <w:t xml:space="preserve">Our sales team established direct liaison with ANVISA (Brazilian Health Regulatory Agency), reducing approval timelines for research tools by 41% in Rio de Janeiro – a key differentiator for medical researcher adoption.</w:t>
      </w:r>
    </w:p>
    <w:bookmarkEnd w:id="23"/>
    <w:bookmarkStart w:id="24" w:name="customer-testimonial-highlights"/>
    <w:p>
      <w:pPr>
        <w:pStyle w:val="Heading2"/>
      </w:pPr>
      <w:r>
        <w:t xml:space="preserve">Customer Testimonial Highlights</w:t>
      </w:r>
    </w:p>
    <w:p>
      <w:pPr>
        <w:pStyle w:val="BlockText"/>
      </w:pPr>
      <w:r>
        <w:t xml:space="preserve">"The Medical Researcher support program from Global Healthcare Solutions transformed our oncology research workflow in Rio de Janeiro. Their team didn't just sell a platform – they integrated with our UFRJ research group, adapting solutions to Brazilian public health protocols. This isn't just sales; it's scientific partnership."</w:t>
      </w:r>
    </w:p>
    <w:p>
      <w:pPr>
        <w:pStyle w:val="BlockText"/>
      </w:pPr>
      <w:r>
        <w:rPr>
          <w:bCs/>
          <w:b/>
        </w:rPr>
        <w:t xml:space="preserve">- Dr. Ana Silva, Lead Medical Researcher at Federal University of Rio de Janeiro</w:t>
      </w:r>
    </w:p>
    <w:bookmarkEnd w:id="24"/>
    <w:bookmarkStart w:id="25" w:name="X8d048575edc5e309fc43e32a37b3945f0987f79"/>
    <w:p>
      <w:pPr>
        <w:pStyle w:val="Heading2"/>
      </w:pPr>
      <w:r>
        <w:t xml:space="preserve">Challenges and Strategic Adjustments in Brazil Rio de Janeiro</w:t>
      </w:r>
    </w:p>
    <w:p>
      <w:pPr>
        <w:pStyle w:val="FirstParagraph"/>
      </w:pPr>
      <w:r>
        <w:t xml:space="preserve">Our Sales Report acknowledges regional challenges including complex Brazilian research bureaucracy and budget cycles that differ from other markets. To address these, we implemented a dedicated Rio-based compliance team that reduced onboarding time by 32% through direct ANVISA engagement. We also introduced flexible payment terms aligned with Brazil's public health funding schedules – a critical adjustment for securing medical researcher partnerships in Rio de Janeiro's government-funded institutions.</w:t>
      </w:r>
    </w:p>
    <w:p>
      <w:pPr>
        <w:pStyle w:val="BodyText"/>
      </w:pPr>
      <w:r>
        <w:t xml:space="preserve">Notably, we observed that medical researchers in Rio prioritized solutions offering real-time data sharing capabilities for collaborative studies across Brazil's remote regions. This insight directly influenced our product development roadmap and sales pitch customization for the Medical Researcher segment, resulting in a 22% increase in cross-regional study collaborations initiated through our platform.</w:t>
      </w:r>
    </w:p>
    <w:bookmarkEnd w:id="25"/>
    <w:bookmarkStart w:id="26" w:name="Xaa56badb0f18d9d9f7157d2dd3060cb9ab522e7"/>
    <w:p>
      <w:pPr>
        <w:pStyle w:val="Heading2"/>
      </w:pPr>
      <w:r>
        <w:t xml:space="preserve">Future Growth Strategy for Brazil Rio de Janeiro</w:t>
      </w:r>
    </w:p>
    <w:p>
      <w:pPr>
        <w:pStyle w:val="FirstParagraph"/>
      </w:pPr>
      <w:r>
        <w:t xml:space="preserve">Based on Q3 performance, we're escalating our investment in Rio de Janeiro through three initiatives:</w:t>
      </w:r>
    </w:p>
    <w:p>
      <w:pPr>
        <w:numPr>
          <w:ilvl w:val="0"/>
          <w:numId w:val="1002"/>
        </w:numPr>
        <w:pStyle w:val="Compact"/>
      </w:pPr>
      <w:r>
        <w:rPr>
          <w:bCs/>
          <w:b/>
        </w:rPr>
        <w:t xml:space="preserve">Medical Researcher Innovation Hub:</w:t>
      </w:r>
      <w:r>
        <w:t xml:space="preserve"> </w:t>
      </w:r>
      <w:r>
        <w:t xml:space="preserve">Establishing a dedicated physical space at UFRJ campus for joint research development with Rio medical researchers (Q1 2024).</w:t>
      </w:r>
    </w:p>
    <w:p>
      <w:pPr>
        <w:numPr>
          <w:ilvl w:val="0"/>
          <w:numId w:val="1002"/>
        </w:numPr>
        <w:pStyle w:val="Compact"/>
      </w:pPr>
      <w:r>
        <w:rPr>
          <w:bCs/>
          <w:b/>
        </w:rPr>
        <w:t xml:space="preserve">Tropical Disease Research Accelerator:</w:t>
      </w:r>
      <w:r>
        <w:t xml:space="preserve"> </w:t>
      </w:r>
      <w:r>
        <w:t xml:space="preserve">Creating specialized solution packages for Rio-based researchers studying dengue, Zika, and leishmaniasis – directly addressing the city's top health challenges.</w:t>
      </w:r>
    </w:p>
    <w:p>
      <w:pPr>
        <w:numPr>
          <w:ilvl w:val="0"/>
          <w:numId w:val="1002"/>
        </w:numPr>
        <w:pStyle w:val="Compact"/>
      </w:pPr>
      <w:r>
        <w:rPr>
          <w:bCs/>
          <w:b/>
        </w:rPr>
        <w:t xml:space="preserve">Rio Medical Researcher Ambassador Program:</w:t>
      </w:r>
      <w:r>
        <w:t xml:space="preserve"> </w:t>
      </w:r>
      <w:r>
        <w:t xml:space="preserve">Cultivating 20 key opinion leader medical researchers in Rio to drive peer adoption across the city's research community.</w:t>
      </w:r>
    </w:p>
    <w:bookmarkEnd w:id="26"/>
    <w:bookmarkStart w:id="27" w:name="conclusion"/>
    <w:p>
      <w:pPr>
        <w:pStyle w:val="Heading2"/>
      </w:pPr>
      <w:r>
        <w:t xml:space="preserve">Conclusion</w:t>
      </w:r>
    </w:p>
    <w:p>
      <w:pPr>
        <w:pStyle w:val="FirstParagraph"/>
      </w:pPr>
      <w:r>
        <w:t xml:space="preserve">This Sales Report affirms that our Medical Researcher engagement strategy in Brazil Rio de Janeiro has evolved from a regional initiative to a growth engine for the entire Latin American operation. The city's research ecosystem – characterized by its unique blend of academic excellence and public health challenges – provides an unparalleled opportunity for value-driven sales relationships. Our 34% YoY growth in Medical Researcher partnerships directly translates to $1.82M in contracted value, exceeding our Brazil regional targets by 23%.</w:t>
      </w:r>
    </w:p>
    <w:p>
      <w:pPr>
        <w:pStyle w:val="BodyText"/>
      </w:pPr>
      <w:r>
        <w:t xml:space="preserve">As we move forward, we will maintain Rio de Janeiro as the epicenter of our medical researcher strategy in Brazil. The success achieved through this specialized Sales Report demonstrates that understanding local research priorities is non-negotiable for sustainable growth. We project a 40% increase in Medical Researcher partnerships across Rio by Q2 2024, with the city accounting for 38% of all Brazil medical researcher contracts – cementing its position as our most valuable market segment.</w:t>
      </w:r>
    </w:p>
    <w:p>
      <w:pPr>
        <w:pStyle w:val="BodyText"/>
      </w:pPr>
      <w:r>
        <w:t xml:space="preserve">Prepared by Global Healthcare Solutions Sales Intelligence Division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Engagement in Brazil Rio de Janeiro</dc:title>
  <dc:creator/>
  <dc:language>en</dc:language>
  <cp:keywords/>
  <dcterms:created xsi:type="dcterms:W3CDTF">2025-12-12T03:41:34Z</dcterms:created>
  <dcterms:modified xsi:type="dcterms:W3CDTF">2025-12-12T03:41:34Z</dcterms:modified>
</cp:coreProperties>
</file>

<file path=docProps/custom.xml><?xml version="1.0" encoding="utf-8"?>
<Properties xmlns="http://schemas.openxmlformats.org/officeDocument/2006/custom-properties" xmlns:vt="http://schemas.openxmlformats.org/officeDocument/2006/docPropsVTypes"/>
</file>