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003a08b9e2080cb04ea203d7f43609ae3da4b78"/>
    <w:p>
      <w:pPr>
        <w:pStyle w:val="Heading1"/>
      </w:pPr>
      <w:r>
        <w:t xml:space="preserve">Comprehensive Sales Report: Medical Researcher Performance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medical research services performance in the Brazil São Paulo market. Our strategic focus on deploying highly skilled Medical Researcher talent has driven exceptional growth, with revenue increasing by 18.7% quarter-over-quarter. The Medical Researcher role has become the cornerstone of our success in Brazil São Paulo, directly contributing to 63% of all new client acquisitions this quarter. This document underscores how targeted investment in specialized Medical Researcher capabilities delivers measurable commercial outcomes across Brazil's most competitive healthcare market.</w:t>
      </w:r>
    </w:p>
    <w:bookmarkEnd w:id="20"/>
    <w:bookmarkStart w:id="21" w:name="X9c0bc8cfe14704a07dad07868d01c8340860651"/>
    <w:p>
      <w:pPr>
        <w:pStyle w:val="Heading2"/>
      </w:pPr>
      <w:r>
        <w:t xml:space="preserve">II. Market Context: Brazil São Paulo's Medical Research Landscape</w:t>
      </w:r>
    </w:p>
    <w:p>
      <w:pPr>
        <w:pStyle w:val="FirstParagraph"/>
      </w:pPr>
      <w:r>
        <w:t xml:space="preserve">Brazil São Paulo represents the epicenter of medical innovation in Latin America, accounting for 34% of all clinical trials in the region and hosting 58% of biotech companies. The São Paulo market demands precision-driven research due to its complex regulatory environment (ANVISA compliance) and diverse patient demographics. Our Sales Report confirms that clients prioritize Medical Researcher expertise when selecting service providers – 79% of new contracts explicitly require a dedicated Medical Researcher with local market experience. This trend validates our strategic decision to build a specialized Medical Researcher team focused exclusively on Brazil São Paulo operations.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$4.2M in Q3, with Medical Researcher-led projects generating $2.6M (61.9% of total revenue). This represents a 31% year-over-year increase in high-value contracts directly tied to our Medical Researcher talent.</w:t>
      </w:r>
    </w:p>
    <w:p>
      <w:pPr>
        <w:pStyle w:val="BodyText"/>
      </w:pPr>
      <w:r>
        <w:rPr>
          <w:bCs/>
          <w:b/>
        </w:rPr>
        <w:t xml:space="preserve">Client Acquisition:</w:t>
      </w:r>
      <w:r>
        <w:t xml:space="preserve"> </w:t>
      </w:r>
      <w:r>
        <w:t xml:space="preserve">22 new clients secured this quarter, including three major pharmaceutical firms seeking São Paulo-based clinical trial execution. All conversions included a dedicated Medical Researcher from our Brazil São Paulo team as the primary point of contact. Client retention rate for Medical Researcher-assigned projects reached 94%, significantly above the industry average of 81%.</w:t>
      </w:r>
    </w:p>
    <w:p>
      <w:pPr>
        <w:pStyle w:val="BodyText"/>
      </w:pPr>
      <w:r>
        <w:rPr>
          <w:bCs/>
          <w:b/>
        </w:rPr>
        <w:t xml:space="preserve">Service Expansion:</w:t>
      </w:r>
      <w:r>
        <w:t xml:space="preserve"> </w:t>
      </w:r>
      <w:r>
        <w:t xml:space="preserve">Our Medical Researcher team successfully expanded service offerings to include real-world evidence (RWE) studies – a market segment growing at 27% annually in Brazil São Paulo. This initiative generated $1.1M in new revenue, demonstrating how Medical Researcher expertise drives strategic portfolio growth.</w:t>
      </w:r>
    </w:p>
    <w:bookmarkEnd w:id="22"/>
    <w:bookmarkStart w:id="23" w:name="X0e4b4981097cc38fe7ab88d6e3bc4f997ebe627"/>
    <w:p>
      <w:pPr>
        <w:pStyle w:val="Heading2"/>
      </w:pPr>
      <w:r>
        <w:t xml:space="preserve">IV. Medical Researcher: The Commercial Engine in Brazil São Paulo</w:t>
      </w:r>
    </w:p>
    <w:p>
      <w:pPr>
        <w:pStyle w:val="FirstParagraph"/>
      </w:pPr>
      <w:r>
        <w:t xml:space="preserve">The data unequivocally demonstrates that the Medical Researcher role is not merely operational but fundamentally commercial. In Brazil São Paulo, our Medical Researchers have achieved:</w:t>
      </w:r>
    </w:p>
    <w:p>
      <w:pPr>
        <w:numPr>
          <w:ilvl w:val="0"/>
          <w:numId w:val="1001"/>
        </w:numPr>
        <w:pStyle w:val="Compact"/>
      </w:pPr>
      <w:r>
        <w:rPr>
          <w:bCs/>
          <w:b/>
        </w:rPr>
        <w:t xml:space="preserve">Client Trust Building:</w:t>
      </w:r>
      <w:r>
        <w:t xml:space="preserve"> </w:t>
      </w:r>
      <w:r>
        <w:t xml:space="preserve">87% of clients cited "local market expertise" as their top selection criterion, directly attributed to our Brazil São Paulo-based Medical Researchers.</w:t>
      </w:r>
    </w:p>
    <w:p>
      <w:pPr>
        <w:numPr>
          <w:ilvl w:val="0"/>
          <w:numId w:val="1001"/>
        </w:numPr>
        <w:pStyle w:val="Compact"/>
      </w:pPr>
      <w:r>
        <w:rPr>
          <w:bCs/>
          <w:b/>
        </w:rPr>
        <w:t xml:space="preserve">Faster Time-to-Market:</w:t>
      </w:r>
      <w:r>
        <w:t xml:space="preserve"> </w:t>
      </w:r>
      <w:r>
        <w:t xml:space="preserve">Projects led by certified Brazilian Medical Researchers reduced protocol development time by 39% compared to global teams, directly impacting client ROI.</w:t>
      </w:r>
    </w:p>
    <w:p>
      <w:pPr>
        <w:numPr>
          <w:ilvl w:val="0"/>
          <w:numId w:val="1001"/>
        </w:numPr>
        <w:pStyle w:val="Compact"/>
      </w:pPr>
      <w:r>
        <w:rPr>
          <w:bCs/>
          <w:b/>
        </w:rPr>
        <w:t xml:space="preserve">Regulatory Success:</w:t>
      </w:r>
      <w:r>
        <w:t xml:space="preserve"> </w:t>
      </w:r>
      <w:r>
        <w:t xml:space="preserve">100% of ANVISA submissions managed by our São Paulo Medical Researcher team received first-pass approval – a critical factor for client acquisition in Brazil's stringent regulatory environment.</w:t>
      </w:r>
    </w:p>
    <w:bookmarkEnd w:id="23"/>
    <w:bookmarkStart w:id="24" w:name="X1648dd909675514b88c193f474ad26357d5c70c"/>
    <w:p>
      <w:pPr>
        <w:pStyle w:val="Heading2"/>
      </w:pPr>
      <w:r>
        <w:t xml:space="preserve">V. Competitive Differentiation: Brazil São Paulo Focus</w:t>
      </w:r>
    </w:p>
    <w:p>
      <w:pPr>
        <w:pStyle w:val="FirstParagraph"/>
      </w:pPr>
      <w:r>
        <w:t xml:space="preserve">This Sales Report reveals how our Brazil São Paulo Medical Researcher specialization creates unassailable competitive advantage: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Brazil São Paulo Medical Researcher Strategy</w:t>
            </w:r>
          </w:p>
        </w:tc>
      </w:tr>
      <w:tr>
        <w:tc>
          <w:tcPr/>
          <w:p>
            <w:pPr>
              <w:pStyle w:val="Compact"/>
              <w:jc w:val="left"/>
            </w:pPr>
            <w:r>
              <w:t xml:space="preserve">Global research teams with limited local knowledge</w:t>
            </w:r>
          </w:p>
        </w:tc>
        <w:tc>
          <w:tcPr/>
          <w:p>
            <w:pPr>
              <w:pStyle w:val="Compact"/>
              <w:jc w:val="left"/>
            </w:pPr>
            <w:r>
              <w:t xml:space="preserve">Dedicated Medical Researchers fluent in Portuguese, ANVISA regulations, and São Paulo's unique healthcare ecosystem</w:t>
            </w:r>
          </w:p>
        </w:tc>
      </w:tr>
      <w:tr>
        <w:tc>
          <w:tcPr/>
          <w:p>
            <w:pPr>
              <w:pStyle w:val="Compact"/>
              <w:jc w:val="left"/>
            </w:pPr>
            <w:r>
              <w:t xml:space="preserve">Generic reporting templates for all markets</w:t>
            </w:r>
          </w:p>
        </w:tc>
        <w:tc>
          <w:tcPr/>
          <w:p>
            <w:pPr>
              <w:pStyle w:val="Compact"/>
              <w:jc w:val="left"/>
            </w:pPr>
            <w:r>
              <w:t xml:space="preserve">Culturally tailored clinical protocols developed by Brazil São Paulo Medical Researchers</w:t>
            </w:r>
          </w:p>
        </w:tc>
      </w:tr>
      <w:tr>
        <w:tc>
          <w:tcPr/>
          <w:p>
            <w:pPr>
              <w:pStyle w:val="Compact"/>
              <w:jc w:val="left"/>
            </w:pPr>
            <w:r>
              <w:t xml:space="preserve">Standardized data collection across regions</w:t>
            </w:r>
          </w:p>
        </w:tc>
        <w:tc>
          <w:tcPr/>
          <w:p>
            <w:pPr>
              <w:pStyle w:val="Compact"/>
              <w:jc w:val="left"/>
            </w:pPr>
            <w:r>
              <w:t xml:space="preserve">Contextualized data analysis specific to São Paulo patient demographics and treatment patterns</w:t>
            </w:r>
          </w:p>
        </w:tc>
      </w:tr>
    </w:tbl>
    <w:bookmarkEnd w:id="24"/>
    <w:bookmarkStart w:id="25" w:name="Xb940ef347ae304364de175e3ee20d6d732e9b1d"/>
    <w:p>
      <w:pPr>
        <w:pStyle w:val="Heading2"/>
      </w:pPr>
      <w:r>
        <w:t xml:space="preserve">VI. Challenges and Strategic Response (Brazil São Paulo Market)</w:t>
      </w:r>
    </w:p>
    <w:p>
      <w:pPr>
        <w:pStyle w:val="FirstParagraph"/>
      </w:pPr>
      <w:r>
        <w:t xml:space="preserve">The Brazil São Paulo market presents unique challenges requiring Medical Researcher-specific solutions:</w:t>
      </w:r>
    </w:p>
    <w:p>
      <w:pPr>
        <w:pStyle w:val="BodyText"/>
      </w:pPr>
      <w:r>
        <w:rPr>
          <w:bCs/>
          <w:b/>
        </w:rPr>
        <w:t xml:space="preserve">Challenge 1:</w:t>
      </w:r>
      <w:r>
        <w:t xml:space="preserve"> </w:t>
      </w:r>
      <w:r>
        <w:t xml:space="preserve">High turnover in clinical research staff (industry average: 28%).</w:t>
      </w:r>
      <w:r>
        <w:br/>
      </w:r>
      <w:r>
        <w:rPr>
          <w:bCs/>
          <w:b/>
        </w:rPr>
        <w:t xml:space="preserve">Response:</w:t>
      </w:r>
      <w:r>
        <w:t xml:space="preserve"> </w:t>
      </w:r>
      <w:r>
        <w:t xml:space="preserve">Implemented our "Medical Researcher Retention Program" with specialized training in São Paulo market dynamics, reducing attrition to 9% – below the industry benchmark.</w:t>
      </w:r>
    </w:p>
    <w:p>
      <w:pPr>
        <w:pStyle w:val="BodyText"/>
      </w:pPr>
      <w:r>
        <w:rPr>
          <w:bCs/>
          <w:b/>
        </w:rPr>
        <w:t xml:space="preserve">Challenge 2:</w:t>
      </w:r>
      <w:r>
        <w:t xml:space="preserve"> </w:t>
      </w:r>
      <w:r>
        <w:t xml:space="preserve">Complex reimbursement landscape for new therapies.</w:t>
      </w:r>
      <w:r>
        <w:br/>
      </w:r>
      <w:r>
        <w:rPr>
          <w:bCs/>
          <w:b/>
        </w:rPr>
        <w:t xml:space="preserve">Response:</w:t>
      </w:r>
      <w:r>
        <w:t xml:space="preserve"> </w:t>
      </w:r>
      <w:r>
        <w:t xml:space="preserve">Brazil São Paulo Medical Researchers developed proprietary reimbursement analysis framework used in 14 Q3 contracts, directly influencing sales conversions.</w:t>
      </w:r>
    </w:p>
    <w:bookmarkEnd w:id="25"/>
    <w:bookmarkStart w:id="26" w:name="X64ebf940b277c5cfd9cc15baacdccdcaf0a9751"/>
    <w:p>
      <w:pPr>
        <w:pStyle w:val="Heading2"/>
      </w:pPr>
      <w:r>
        <w:t xml:space="preserve">VII. Future Outlook: Scaling the Medical Researcher Advantage</w:t>
      </w:r>
    </w:p>
    <w:p>
      <w:pPr>
        <w:pStyle w:val="FirstParagraph"/>
      </w:pPr>
      <w:r>
        <w:t xml:space="preserve">This Sales Report projects that investing in Brazil São Paulo Medical Researchers will yield exponential returns. We forecast 25% revenue growth in 2024 through three key initiatives:</w:t>
      </w:r>
    </w:p>
    <w:p>
      <w:pPr>
        <w:numPr>
          <w:ilvl w:val="0"/>
          <w:numId w:val="1002"/>
        </w:numPr>
        <w:pStyle w:val="Compact"/>
      </w:pPr>
      <w:r>
        <w:rPr>
          <w:bCs/>
          <w:b/>
        </w:rPr>
        <w:t xml:space="preserve">Medical Researcher Network Expansion:</w:t>
      </w:r>
      <w:r>
        <w:t xml:space="preserve"> </w:t>
      </w:r>
      <w:r>
        <w:t xml:space="preserve">Adding 15 specialized roles focused on São Paulo's oncology and cardiovascular sub-markets (projected $1.8M incremental revenue).</w:t>
      </w:r>
    </w:p>
    <w:p>
      <w:pPr>
        <w:numPr>
          <w:ilvl w:val="0"/>
          <w:numId w:val="1002"/>
        </w:numPr>
        <w:pStyle w:val="Compact"/>
      </w:pPr>
      <w:r>
        <w:rPr>
          <w:bCs/>
          <w:b/>
        </w:rPr>
        <w:t xml:space="preserve">Clinical Data Analytics Suite:</w:t>
      </w:r>
      <w:r>
        <w:t xml:space="preserve"> </w:t>
      </w:r>
      <w:r>
        <w:t xml:space="preserve">Leveraging Medical Researcher insights to develop AI-driven predictive tools for Brazil São Paulo trials (launch Q2 2024).</w:t>
      </w:r>
    </w:p>
    <w:p>
      <w:pPr>
        <w:numPr>
          <w:ilvl w:val="0"/>
          <w:numId w:val="1002"/>
        </w:numPr>
        <w:pStyle w:val="Compact"/>
      </w:pPr>
      <w:r>
        <w:rPr>
          <w:bCs/>
          <w:b/>
        </w:rPr>
        <w:t xml:space="preserve">Strategic Partnerships:</w:t>
      </w:r>
      <w:r>
        <w:t xml:space="preserve"> </w:t>
      </w:r>
      <w:r>
        <w:t xml:space="preserve">Formalizing collaborations with São Paulo's top medical institutions (University of São Paulo, Hospital das Clínicas) to embed our Medical Researchers in academic research networks.</w:t>
      </w:r>
    </w:p>
    <w:bookmarkEnd w:id="26"/>
    <w:bookmarkStart w:id="28" w:name="X9962049dd11b2b1b4e112596e00ae5658066085"/>
    <w:p>
      <w:pPr>
        <w:pStyle w:val="Heading2"/>
      </w:pPr>
      <w:r>
        <w:t xml:space="preserve">VIII. Conclusion: The Non-Negotiable Role of the Medical Researcher</w:t>
      </w:r>
    </w:p>
    <w:p>
      <w:pPr>
        <w:pStyle w:val="FirstParagraph"/>
      </w:pPr>
      <w:r>
        <w:t xml:space="preserve">As evidenced throughout this Sales Report, the Medical Researcher is not an operational expense but a strategic revenue driver in Brazil São Paulo. Our data shows that every $1 invested in specialized Brazil São Paulo Medical Researchers generates $4.70 in incremental revenue – a ratio unmatched by any other service investment. The success of our Q3 performance proves that deep market-specific expertise, embodied by our Medical Researcher team, is the single greatest factor differentiating us in Brazil's competitive medical research landscape.</w:t>
      </w:r>
    </w:p>
    <w:p>
      <w:pPr>
        <w:pStyle w:val="BodyText"/>
      </w:pPr>
      <w:r>
        <w:t xml:space="preserve">In conclusion, we strongly recommend doubling down on Medical Researcher talent acquisition and development within Brazil São Paulo. This Sales Report confirms that sustained investment in local Medical Researcher capabilities will position us as the undisputed market leader for clinical research services across Brazil. The path forward is clear: prioritize, empower, and expand our Brazil São Paulo Medical Researcher force to capture the full $12.3B potential of this market.</w:t>
      </w:r>
    </w:p>
    <w:bookmarkStart w:id="27" w:name="appendix-key-performance-indicators"/>
    <w:p>
      <w:pPr>
        <w:pStyle w:val="Heading3"/>
      </w:pPr>
      <w:r>
        <w:t xml:space="preserve">Appendix: Key Performance Indicators</w:t>
      </w:r>
    </w:p>
    <w:p>
      <w:pPr>
        <w:numPr>
          <w:ilvl w:val="0"/>
          <w:numId w:val="1003"/>
        </w:numPr>
        <w:pStyle w:val="Compact"/>
      </w:pPr>
      <w:r>
        <w:t xml:space="preserve">Medical Researcher-Driven Revenue Share: 61.9%</w:t>
      </w:r>
    </w:p>
    <w:p>
      <w:pPr>
        <w:numPr>
          <w:ilvl w:val="0"/>
          <w:numId w:val="1003"/>
        </w:numPr>
        <w:pStyle w:val="Compact"/>
      </w:pPr>
      <w:r>
        <w:t xml:space="preserve">São Paulo Client Acquisition Rate: 22 new clients (Q3)</w:t>
      </w:r>
    </w:p>
    <w:p>
      <w:pPr>
        <w:numPr>
          <w:ilvl w:val="0"/>
          <w:numId w:val="1003"/>
        </w:numPr>
        <w:pStyle w:val="Compact"/>
      </w:pPr>
      <w:r>
        <w:t xml:space="preserve">ANVISA Submission Success Rate (Medical Researcher-Led): 100%</w:t>
      </w:r>
    </w:p>
    <w:p>
      <w:pPr>
        <w:numPr>
          <w:ilvl w:val="0"/>
          <w:numId w:val="1003"/>
        </w:numPr>
        <w:pStyle w:val="Compact"/>
      </w:pPr>
      <w:r>
        <w:t xml:space="preserve">Medical Researcher Retention in Brazil São Paulo: 91% (vs. industry avg. 72%)</w:t>
      </w:r>
    </w:p>
    <w:p>
      <w:pPr>
        <w:pStyle w:val="FirstParagraph"/>
      </w:pPr>
      <w:r>
        <w:rPr>
          <w:bCs/>
          <w:b/>
        </w:rPr>
        <w:t xml:space="preserve">Prepared By:</w:t>
      </w:r>
      <w:r>
        <w:t xml:space="preserve"> </w:t>
      </w:r>
      <w:r>
        <w:t xml:space="preserve">Global Sales Intelligence Division</w:t>
      </w:r>
      <w:r>
        <w:br/>
      </w:r>
      <w:r>
        <w:rPr>
          <w:bCs/>
          <w:b/>
        </w:rPr>
        <w:t xml:space="preserve">Signature:</w:t>
      </w:r>
      <w:r>
        <w:t xml:space="preserve"> </w:t>
      </w:r>
      <w:r>
        <w:t xml:space="preserve">[Digital Signature]</w:t>
      </w:r>
      <w:r>
        <w:br/>
      </w:r>
      <w:r>
        <w:rPr>
          <w:iCs/>
          <w:i/>
        </w:rPr>
        <w:t xml:space="preserve">This Sales Report is proprietary to [Company Name].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Brazil São Paulo Market</dc:title>
  <dc:creator/>
  <dc:language>en</dc:language>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file>