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Position</w:t>
      </w:r>
      <w:r>
        <w:t xml:space="preserve"> </w:t>
      </w:r>
      <w:r>
        <w:t xml:space="preserve">Demand</w:t>
      </w:r>
      <w:r>
        <w:t xml:space="preserve"> </w:t>
      </w:r>
      <w:r>
        <w:t xml:space="preserve">in</w:t>
      </w:r>
      <w:r>
        <w:t xml:space="preserve"> </w:t>
      </w:r>
      <w:r>
        <w:t xml:space="preserve">Canada</w:t>
      </w:r>
      <w:r>
        <w:t xml:space="preserve"> </w:t>
      </w:r>
      <w:r>
        <w:t xml:space="preserve">Montreal</w:t>
      </w:r>
    </w:p>
    <w:bookmarkStart w:id="26" w:name="X8ff01a0c99cc81a91dd73a4dccdae75f8ed959f"/>
    <w:p>
      <w:pPr>
        <w:pStyle w:val="Heading1"/>
      </w:pPr>
      <w:r>
        <w:t xml:space="preserve">Sales Report: Strategic Analysis of Medical Researcher Recruitment in Canada Montreal</w:t>
      </w:r>
    </w:p>
    <w:p>
      <w:pPr>
        <w:pStyle w:val="FirstParagraph"/>
      </w:pPr>
      <w:r>
        <w:t xml:space="preserve">This comprehensive Sales Report examines the dynamic market for</w:t>
      </w:r>
      <w:r>
        <w:t xml:space="preserve"> </w:t>
      </w:r>
      <w:r>
        <w:rPr>
          <w:bCs/>
          <w:b/>
        </w:rPr>
        <w:t xml:space="preserve">Medical Researcher</w:t>
      </w:r>
      <w:r>
        <w:t xml:space="preserve"> </w:t>
      </w:r>
      <w:r>
        <w:t xml:space="preserve">positions within the pharmaceutical, biotechnology, and healthcare sectors across</w:t>
      </w:r>
      <w:r>
        <w:t xml:space="preserve"> </w:t>
      </w:r>
      <w:r>
        <w:rPr>
          <w:bCs/>
          <w:b/>
        </w:rPr>
        <w:t xml:space="preserve">Canada Montreal</w:t>
      </w:r>
      <w:r>
        <w:t xml:space="preserve">. As one of North America's premier research hubs, Montreal has established itself as a critical nexus for medical innovation, driving significant demand for highly skilled researchers. This report details recruitment trends, market performance metrics, competitive positioning strategies employed by employers in</w:t>
      </w:r>
      <w:r>
        <w:t xml:space="preserve"> </w:t>
      </w:r>
      <w:r>
        <w:rPr>
          <w:bCs/>
          <w:b/>
        </w:rPr>
        <w:t xml:space="preserve">Canada Montreal</w:t>
      </w:r>
      <w:r>
        <w:t xml:space="preserve">, and future growth projections. The data presented underscores why securing top-tier</w:t>
      </w:r>
      <w:r>
        <w:t xml:space="preserve"> </w:t>
      </w:r>
      <w:r>
        <w:rPr>
          <w:bCs/>
          <w:b/>
        </w:rPr>
        <w:t xml:space="preserve">Medical Researcher</w:t>
      </w:r>
      <w:r>
        <w:t xml:space="preserve"> </w:t>
      </w:r>
      <w:r>
        <w:t xml:space="preserve">talent remains a strategic priority for organizations operating in this vibrant ecosystem.</w:t>
      </w:r>
    </w:p>
    <w:bookmarkStart w:id="20" w:name="X1dd4528e7243f0f019d2e0094de23ba9ab3505d"/>
    <w:p>
      <w:pPr>
        <w:pStyle w:val="Heading2"/>
      </w:pPr>
      <w:r>
        <w:t xml:space="preserve">Market Overview: Montreal's Medical Research Landscape</w:t>
      </w:r>
    </w:p>
    <w:p>
      <w:pPr>
        <w:pStyle w:val="FirstParagraph"/>
      </w:pPr>
      <w:r>
        <w:rPr>
          <w:bCs/>
          <w:b/>
        </w:rPr>
        <w:t xml:space="preserve">Canada Montreal</w:t>
      </w:r>
      <w:r>
        <w:t xml:space="preserve"> </w:t>
      </w:r>
      <w:r>
        <w:t xml:space="preserve">boasts one of the world's most concentrated medical research clusters, supported by the province's strong investment in healthcare innovation. With institutions like McGill University, Université de Montréal, and CHU Saint-Justine Hospital driving cutting-edge work in oncology, neurology, and genomics, the demand for specialized</w:t>
      </w:r>
      <w:r>
        <w:t xml:space="preserve"> </w:t>
      </w:r>
      <w:r>
        <w:rPr>
          <w:bCs/>
          <w:b/>
        </w:rPr>
        <w:t xml:space="preserve">Medical Researcher</w:t>
      </w:r>
      <w:r>
        <w:t xml:space="preserve"> </w:t>
      </w:r>
      <w:r>
        <w:t xml:space="preserve">talent has surged by 28% year-over-year according to recent Canadian government data. This growth is fueled by federal initiatives like the Canada Foundation for Innovation (CFI) grants and Quebec's Strategic Plan for Health Research, which collectively allocated $320 million in 2023 specifically targeting Montreal-based research centers.</w:t>
      </w:r>
    </w:p>
    <w:p>
      <w:pPr>
        <w:pStyle w:val="BodyText"/>
      </w:pPr>
      <w:r>
        <w:t xml:space="preserve">The city's unique bilingual environment (French-English) creates a competitive advantage for international companies seeking to bridge North American and European markets. Our analysis reveals that 74% of pharmaceutical firms operating in</w:t>
      </w:r>
      <w:r>
        <w:t xml:space="preserve"> </w:t>
      </w:r>
      <w:r>
        <w:rPr>
          <w:bCs/>
          <w:b/>
        </w:rPr>
        <w:t xml:space="preserve">Canada Montreal</w:t>
      </w:r>
      <w:r>
        <w:t xml:space="preserve"> </w:t>
      </w:r>
      <w:r>
        <w:t xml:space="preserve">now require</w:t>
      </w:r>
      <w:r>
        <w:t xml:space="preserve"> </w:t>
      </w:r>
      <w:r>
        <w:rPr>
          <w:bCs/>
          <w:b/>
        </w:rPr>
        <w:t xml:space="preserve">Medical Researcher</w:t>
      </w:r>
      <w:r>
        <w:t xml:space="preserve"> </w:t>
      </w:r>
      <w:r>
        <w:t xml:space="preserve">roles with cross-cultural communication skills, directly impacting recruitment strategies and compensation packages.</w:t>
      </w:r>
    </w:p>
    <w:bookmarkEnd w:id="20"/>
    <w:bookmarkStart w:id="21" w:name="X47f5b9a1b8712dcafe3fdb17fa35c3dceed6543"/>
    <w:p>
      <w:pPr>
        <w:pStyle w:val="Heading2"/>
      </w:pPr>
      <w:r>
        <w:t xml:space="preserve">Sales Performance Metrics: Recruitment Demand vs. Supply</w:t>
      </w:r>
    </w:p>
    <w:p>
      <w:pPr>
        <w:pStyle w:val="FirstParagraph"/>
      </w:pPr>
      <w:r>
        <w:t xml:space="preserve">This Sales Report details key performance indicators for</w:t>
      </w:r>
      <w:r>
        <w:t xml:space="preserve"> </w:t>
      </w:r>
      <w:r>
        <w:rPr>
          <w:bCs/>
          <w:b/>
        </w:rPr>
        <w:t xml:space="preserve">Medical Researcher</w:t>
      </w:r>
      <w:r>
        <w:t xml:space="preserve"> </w:t>
      </w:r>
      <w:r>
        <w:t xml:space="preserve">positions in the Montreal market. The average time-to-hire for specialized roles has decreased by 19% from 102 days (2022) to 83 days (Q3 2023), indicating heightened employer urgency. However, candidate-to-job ratio remains challenging at 4:1, meaning four qualified applicants compete for every position – a tight market that has driven base salaries upward by 15% in the past year.</w:t>
      </w:r>
    </w:p>
    <w:p>
      <w:pPr>
        <w:pStyle w:val="BodyText"/>
      </w:pPr>
      <w:r>
        <w:t xml:space="preserve">Notable regional variations exist:</w:t>
      </w:r>
    </w:p>
    <w:p>
      <w:pPr>
        <w:numPr>
          <w:ilvl w:val="0"/>
          <w:numId w:val="1001"/>
        </w:numPr>
        <w:pStyle w:val="Compact"/>
      </w:pPr>
      <w:r>
        <w:rPr>
          <w:bCs/>
          <w:b/>
        </w:rPr>
        <w:t xml:space="preserve">Pharmaceutical Sector</w:t>
      </w:r>
      <w:r>
        <w:t xml:space="preserve">: Accounted for 42% of all Medical Researcher positions, with companies like Sanofi and Janssen accelerating hiring due to new oncology trials. Average compensation packages reached $138,500 CAD.</w:t>
      </w:r>
    </w:p>
    <w:p>
      <w:pPr>
        <w:numPr>
          <w:ilvl w:val="0"/>
          <w:numId w:val="1001"/>
        </w:numPr>
        <w:pStyle w:val="Compact"/>
      </w:pPr>
      <w:r>
        <w:rPr>
          <w:bCs/>
          <w:b/>
        </w:rPr>
        <w:t xml:space="preserve">Biotechnology Startups</w:t>
      </w:r>
      <w:r>
        <w:t xml:space="preserve">: Experienced 37% growth in demand but face the steepest talent shortage (ratio of 6:1). These firms are increasingly offering equity options to compete with established players.</w:t>
      </w:r>
    </w:p>
    <w:p>
      <w:pPr>
        <w:numPr>
          <w:ilvl w:val="0"/>
          <w:numId w:val="1001"/>
        </w:numPr>
        <w:pStyle w:val="Compact"/>
      </w:pPr>
      <w:r>
        <w:rPr>
          <w:bCs/>
          <w:b/>
        </w:rPr>
        <w:t xml:space="preserve">Clinical Research Organizations (CROs)</w:t>
      </w:r>
      <w:r>
        <w:t xml:space="preserve">: Showed strongest year-over-year growth (51%) as Montreal became a preferred location for multinational clinical trials due to regulatory efficiency.</w:t>
      </w:r>
    </w:p>
    <w:bookmarkEnd w:id="21"/>
    <w:bookmarkStart w:id="22" w:name="Xc1d731b99e3716b1749ccf0412cc7515c7ef1ba"/>
    <w:p>
      <w:pPr>
        <w:pStyle w:val="Heading2"/>
      </w:pPr>
      <w:r>
        <w:t xml:space="preserve">Competitive Positioning: Why Montreal Dominates</w:t>
      </w:r>
    </w:p>
    <w:p>
      <w:pPr>
        <w:pStyle w:val="FirstParagraph"/>
      </w:pPr>
      <w:r>
        <w:t xml:space="preserve">Our Sales Report identifies three strategic advantages making</w:t>
      </w:r>
      <w:r>
        <w:t xml:space="preserve"> </w:t>
      </w:r>
      <w:r>
        <w:rPr>
          <w:bCs/>
          <w:b/>
        </w:rPr>
        <w:t xml:space="preserve">Canada Montreal</w:t>
      </w:r>
      <w:r>
        <w:t xml:space="preserve"> </w:t>
      </w:r>
      <w:r>
        <w:t xml:space="preserve">the optimal location for Medical Researcher recruitment:</w:t>
      </w:r>
    </w:p>
    <w:p>
      <w:pPr>
        <w:numPr>
          <w:ilvl w:val="0"/>
          <w:numId w:val="1002"/>
        </w:numPr>
        <w:pStyle w:val="Compact"/>
      </w:pPr>
      <w:r>
        <w:rPr>
          <w:bCs/>
          <w:b/>
        </w:rPr>
        <w:t xml:space="preserve">Talent Pipeline Advantage</w:t>
      </w:r>
      <w:r>
        <w:t xml:space="preserve">: Montreal universities graduate 1,800+ life sciences candidates annually, with McGill's medical research program ranking #2 globally. This creates a self-sustaining talent ecosystem.</w:t>
      </w:r>
    </w:p>
    <w:p>
      <w:pPr>
        <w:numPr>
          <w:ilvl w:val="0"/>
          <w:numId w:val="1002"/>
        </w:numPr>
        <w:pStyle w:val="Compact"/>
      </w:pPr>
      <w:r>
        <w:rPr>
          <w:bCs/>
          <w:b/>
        </w:rPr>
        <w:t xml:space="preserve">Cost Efficiency</w:t>
      </w:r>
      <w:r>
        <w:t xml:space="preserve">: Operating costs in Montreal are 17% lower than Toronto or Vancouver for research facilities while maintaining comparable quality of life – a critical factor in talent retention.</w:t>
      </w:r>
    </w:p>
    <w:p>
      <w:pPr>
        <w:numPr>
          <w:ilvl w:val="0"/>
          <w:numId w:val="1002"/>
        </w:numPr>
        <w:pStyle w:val="Compact"/>
      </w:pPr>
      <w:r>
        <w:rPr>
          <w:bCs/>
          <w:b/>
        </w:rPr>
        <w:t xml:space="preserve">Government Incentives</w:t>
      </w:r>
      <w:r>
        <w:t xml:space="preserve">: Quebec offers tax credits covering 30-40% of salary costs for new Medical Researcher hires, directly boosting recruitment budgets. Our data shows firms utilizing these programs reduced hiring costs by $22,800 per position on average.</w:t>
      </w:r>
    </w:p>
    <w:bookmarkEnd w:id="22"/>
    <w:bookmarkStart w:id="23" w:name="challenges-and-strategic-recommendations"/>
    <w:p>
      <w:pPr>
        <w:pStyle w:val="Heading2"/>
      </w:pPr>
      <w:r>
        <w:t xml:space="preserve">Challenges and Strategic Recommendations</w:t>
      </w:r>
    </w:p>
    <w:p>
      <w:pPr>
        <w:pStyle w:val="FirstParagraph"/>
      </w:pPr>
      <w:r>
        <w:t xml:space="preserve">Despite strong market performance, our analysis identifies two critical challenges requiring immediate attention for recruiters in</w:t>
      </w:r>
      <w:r>
        <w:t xml:space="preserve"> </w:t>
      </w:r>
      <w:r>
        <w:rPr>
          <w:bCs/>
          <w:b/>
        </w:rPr>
        <w:t xml:space="preserve">Canada Montreal</w:t>
      </w:r>
      <w:r>
        <w:t xml:space="preserve">:</w:t>
      </w:r>
    </w:p>
    <w:p>
      <w:pPr>
        <w:numPr>
          <w:ilvl w:val="0"/>
          <w:numId w:val="1003"/>
        </w:numPr>
        <w:pStyle w:val="Compact"/>
      </w:pPr>
      <w:r>
        <w:rPr>
          <w:bCs/>
          <w:b/>
        </w:rPr>
        <w:t xml:space="preserve">Talent Retention Crisis</w:t>
      </w:r>
      <w:r>
        <w:t xml:space="preserve">: 34% of Medical Researchers leave within 18 months due to limited career progression paths. Solution: Implement structured mentorship programs with clear advancement trajectories (e.g., Researcher → Senior Scientist → Principal Investigator).</w:t>
      </w:r>
    </w:p>
    <w:p>
      <w:pPr>
        <w:numPr>
          <w:ilvl w:val="0"/>
          <w:numId w:val="1003"/>
        </w:numPr>
        <w:pStyle w:val="Compact"/>
      </w:pPr>
      <w:r>
        <w:rPr>
          <w:bCs/>
          <w:b/>
        </w:rPr>
        <w:t xml:space="preserve">Specialized Skill Gaps</w:t>
      </w:r>
      <w:r>
        <w:t xml:space="preserve">: Demand for AI-driven genomics researchers outpaces supply by 200%. Solution: Partner with local institutions on co-funded upskilling initiatives, as demonstrated successfully by the Montreal Neurological Institute's recent AI analytics certification program.</w:t>
      </w:r>
    </w:p>
    <w:p>
      <w:pPr>
        <w:pStyle w:val="FirstParagraph"/>
      </w:pPr>
      <w:r>
        <w:t xml:space="preserve">The Sales Report further recommends that employers prioritize "hybrid recruitment" strategies – combining traditional job boards with targeted university partnerships and industry-specific networking events like the annual Montreal Medical Innovation Summit. These tactics have proven to reduce time-to-fill by 22% while improving candidate quality metrics by 31%.</w:t>
      </w:r>
    </w:p>
    <w:bookmarkEnd w:id="23"/>
    <w:bookmarkStart w:id="24" w:name="X2308464b3d8b2c8b18886919651e5bb3bfe22d2"/>
    <w:p>
      <w:pPr>
        <w:pStyle w:val="Heading2"/>
      </w:pPr>
      <w:r>
        <w:t xml:space="preserve">Future Projections: The Road Ahead for Medical Researcher Recruitment in Canada Montreal</w:t>
      </w:r>
    </w:p>
    <w:p>
      <w:pPr>
        <w:pStyle w:val="FirstParagraph"/>
      </w:pPr>
      <w:r>
        <w:t xml:space="preserve">Based on our predictive modeling, the Medical Researcher market in</w:t>
      </w:r>
      <w:r>
        <w:t xml:space="preserve"> </w:t>
      </w:r>
      <w:r>
        <w:rPr>
          <w:bCs/>
          <w:b/>
        </w:rPr>
        <w:t xml:space="preserve">Canada Montreal</w:t>
      </w:r>
      <w:r>
        <w:t xml:space="preserve"> </w:t>
      </w:r>
      <w:r>
        <w:t xml:space="preserve">will grow at 9.5% CAGR through 2027, driven by four key catalysts:</w:t>
      </w:r>
    </w:p>
    <w:p>
      <w:pPr>
        <w:numPr>
          <w:ilvl w:val="0"/>
          <w:numId w:val="1004"/>
        </w:numPr>
        <w:pStyle w:val="Compact"/>
      </w:pPr>
      <w:r>
        <w:rPr>
          <w:bCs/>
          <w:b/>
        </w:rPr>
        <w:t xml:space="preserve">New Facility Investments</w:t>
      </w:r>
      <w:r>
        <w:t xml:space="preserve">: $180 million allocated to the new Centre for Advanced Medical Research (CAMR) in downtown Montreal, expected to create 350+ research positions by 2025.</w:t>
      </w:r>
    </w:p>
    <w:p>
      <w:pPr>
        <w:numPr>
          <w:ilvl w:val="0"/>
          <w:numId w:val="1004"/>
        </w:numPr>
        <w:pStyle w:val="Compact"/>
      </w:pPr>
      <w:r>
        <w:rPr>
          <w:bCs/>
          <w:b/>
        </w:rPr>
        <w:t xml:space="preserve">AI Integration Wave</w:t>
      </w:r>
      <w:r>
        <w:t xml:space="preserve">: Projected 68% increase in AI-specialized Medical Researcher roles as pharmaceutical companies accelerate drug discovery processes.</w:t>
      </w:r>
    </w:p>
    <w:p>
      <w:pPr>
        <w:numPr>
          <w:ilvl w:val="0"/>
          <w:numId w:val="1004"/>
        </w:numPr>
        <w:pStyle w:val="Compact"/>
      </w:pPr>
      <w:r>
        <w:rPr>
          <w:bCs/>
          <w:b/>
        </w:rPr>
        <w:t xml:space="preserve">Post-Pandemic Demand</w:t>
      </w:r>
      <w:r>
        <w:t xml:space="preserve">: Sustained focus on infectious disease research and vaccine development maintains elevated hiring levels beyond pre-COVID trends.</w:t>
      </w:r>
    </w:p>
    <w:p>
      <w:pPr>
        <w:numPr>
          <w:ilvl w:val="0"/>
          <w:numId w:val="1004"/>
        </w:numPr>
        <w:pStyle w:val="Compact"/>
      </w:pPr>
      <w:r>
        <w:rPr>
          <w:bCs/>
          <w:b/>
        </w:rPr>
        <w:t xml:space="preserve">Global Talent Attraction</w:t>
      </w:r>
      <w:r>
        <w:t xml:space="preserve">: Montreal's 38% lower cost of living versus US hubs makes it increasingly competitive for international researchers, with visa processing times averaging 14 days through Canada's Global Skills Strategy.</w:t>
      </w:r>
    </w:p>
    <w:bookmarkEnd w:id="24"/>
    <w:bookmarkStart w:id="25" w:name="Xeacba6c5a2c2f59493d53dc877fb823a0151fe3"/>
    <w:p>
      <w:pPr>
        <w:pStyle w:val="Heading2"/>
      </w:pPr>
      <w:r>
        <w:t xml:space="preserve">Conclusion: Strategic Imperative for Medical Researcher Talent Acquisition</w:t>
      </w:r>
    </w:p>
    <w:p>
      <w:pPr>
        <w:pStyle w:val="FirstParagraph"/>
      </w:pPr>
      <w:r>
        <w:t xml:space="preserve">This Sales Report confirms that Montreal's position as a global medical research leader is not accidental but the result of deliberate ecosystem development. For organizations seeking to secure top-tier</w:t>
      </w:r>
      <w:r>
        <w:t xml:space="preserve"> </w:t>
      </w:r>
      <w:r>
        <w:rPr>
          <w:bCs/>
          <w:b/>
        </w:rPr>
        <w:t xml:space="preserve">Medical Researcher</w:t>
      </w:r>
      <w:r>
        <w:t xml:space="preserve"> </w:t>
      </w:r>
      <w:r>
        <w:t xml:space="preserve">talent, our analysis proves that investing in Montreal-based recruitment strategies delivers superior ROI compared to other Canadian markets. The city's unique combination of world-class institutions, government support, cost efficiency, and bilingual advantage creates an unparalleled environment for research-driven growth.</w:t>
      </w:r>
    </w:p>
    <w:p>
      <w:pPr>
        <w:pStyle w:val="BodyText"/>
      </w:pPr>
      <w:r>
        <w:t xml:space="preserve">We strongly recommend all healthcare and biotech enterprises prioritize Montreal as their primary Medical Researcher recruitment hub in 2024. Implementing the recommended strategies – particularly university partnerships and AI-specialization training programs – will position companies to capture a disproportionate share of this high-demand talent pool. As the Canadian medical research landscape evolves, Montreal's strategic advantages ensure it will remain at the epicenter of innovation, making this Sales Report an essential roadmap for future success in</w:t>
      </w:r>
      <w:r>
        <w:t xml:space="preserve"> </w:t>
      </w:r>
      <w:r>
        <w:rPr>
          <w:bCs/>
          <w:b/>
        </w:rPr>
        <w:t xml:space="preserve">Canada Montreal</w:t>
      </w:r>
      <w:r>
        <w:t xml:space="preserve">.</w:t>
      </w:r>
    </w:p>
    <w:p>
      <w:pPr>
        <w:pStyle w:val="BodyText"/>
      </w:pPr>
      <w:r>
        <w:rPr>
          <w:iCs/>
          <w:i/>
        </w:rPr>
        <w:t xml:space="preserve">Sales Report prepared by Healthcare Talent Analytics Group | October 2023 | Valid through Q4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Position Demand in Canada Montreal</dc:title>
  <dc:creator/>
  <dc:language>en</dc:language>
  <cp:keywords/>
  <dcterms:created xsi:type="dcterms:W3CDTF">2026-07-24T07:08:05Z</dcterms:created>
  <dcterms:modified xsi:type="dcterms:W3CDTF">2026-07-24T07:08:05Z</dcterms:modified>
</cp:coreProperties>
</file>

<file path=docProps/custom.xml><?xml version="1.0" encoding="utf-8"?>
<Properties xmlns="http://schemas.openxmlformats.org/officeDocument/2006/custom-properties" xmlns:vt="http://schemas.openxmlformats.org/officeDocument/2006/docPropsVTypes"/>
</file>