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Sales</w:t>
      </w:r>
      <w:r>
        <w:t xml:space="preserve"> </w:t>
      </w:r>
      <w:r>
        <w:t xml:space="preserve">Report:</w:t>
      </w:r>
      <w:r>
        <w:t xml:space="preserve"> </w:t>
      </w:r>
      <w:r>
        <w:t xml:space="preserve">China</w:t>
      </w:r>
      <w:r>
        <w:t xml:space="preserve"> </w:t>
      </w:r>
      <w:r>
        <w:t xml:space="preserve">Guangzhou</w:t>
      </w:r>
      <w:r>
        <w:t xml:space="preserve"> </w:t>
      </w:r>
      <w:r>
        <w:t xml:space="preserve">Market</w:t>
      </w:r>
      <w:r>
        <w:t xml:space="preserve"> </w:t>
      </w:r>
      <w:r>
        <w:t xml:space="preserve">Analysis</w:t>
      </w:r>
    </w:p>
    <w:bookmarkStart w:id="27" w:name="X4aa766e01f294eaac7faa750bf880debf970ed3"/>
    <w:p>
      <w:pPr>
        <w:pStyle w:val="Heading1"/>
      </w:pPr>
      <w:r>
        <w:t xml:space="preserve">Sales Report: Strategic Expansion of Medical Researcher Talent Acquisition in China Guangzhou</w:t>
      </w:r>
    </w:p>
    <w:p>
      <w:pPr>
        <w:pStyle w:val="FirstParagraph"/>
      </w:pPr>
      <w:r>
        <w:t xml:space="preserve">This comprehensive Sales Report details the strategic market performance and growth trajectory for Medical Researcher recruitment within the dynamic healthcare ecosystem of China Guangzhou. As a pivotal hub for biomedical innovation in southern China, Guangzhou represents a critical frontier for our global medical research talent acquisition initiatives. This document synthesizes current sales metrics, market insights, and actionable strategies to optimize our Medical Researcher placement services in this high-potential region.</w:t>
      </w:r>
    </w:p>
    <w:bookmarkStart w:id="20" w:name="X225d4a4a691007cf8daf66d99a3dd3b74606277"/>
    <w:p>
      <w:pPr>
        <w:pStyle w:val="Heading2"/>
      </w:pPr>
      <w:r>
        <w:t xml:space="preserve">Market Context: China Guangzhou as a Biomedical Innovation Epicenter</w:t>
      </w:r>
    </w:p>
    <w:p>
      <w:pPr>
        <w:pStyle w:val="FirstParagraph"/>
      </w:pPr>
      <w:r>
        <w:t xml:space="preserve">Guangzhou has emerged as China's second-largest biomedical cluster after Beijing, with over 1,200 healthcare institutions and 37 biotech parks operating within its municipal boundaries. The city's "Guangdong-Hong Kong-Macao Greater Bay Area" initiative has injected $8.3 billion into medical R&amp;D infrastructure since 2021, creating unprecedented demand for specialized Medical Researcher talent. Our sales data confirms that Guangzhou accounts for 18% of all medical research contracts in southern China, with annual growth rates exceeding 24% – significantly outpacing the national average of 15%. This market momentum directly impacts our Sales Report's strategic focus: positioning our Medical Researcher recruitment services as indispensable for institutions navigating Guangzhou's competitive landscape.</w:t>
      </w:r>
    </w:p>
    <w:bookmarkEnd w:id="20"/>
    <w:bookmarkStart w:id="21" w:name="X842086bfdae8b80fd06a03004d7bd91b2876dc8"/>
    <w:p>
      <w:pPr>
        <w:pStyle w:val="Heading2"/>
      </w:pPr>
      <w:r>
        <w:t xml:space="preserve">Current Sales Performance Metrics (Q1-Q3 2023)</w:t>
      </w:r>
    </w:p>
    <w:p>
      <w:pPr>
        <w:pStyle w:val="FirstParagraph"/>
      </w:pPr>
      <w:r>
        <w:t xml:space="preserve">Our sales pipeline in China Guangzhou demonstrates exceptional traction. We have successfully placed 47 Medical Researcher professionals across pharmaceutical companies, university-affiliated hospitals (including Sun Yat-sen University and Guangzhou Medical University), and biotech startups like Wanbang Biotechnology. This represents a 312% year-over-year increase from the same period in 2022. Key metrics include:</w:t>
      </w:r>
    </w:p>
    <w:p>
      <w:pPr>
        <w:numPr>
          <w:ilvl w:val="0"/>
          <w:numId w:val="1001"/>
        </w:numPr>
        <w:pStyle w:val="Compact"/>
      </w:pPr>
      <w:r>
        <w:rPr>
          <w:bCs/>
          <w:b/>
        </w:rPr>
        <w:t xml:space="preserve">Placement Rate:</w:t>
      </w:r>
      <w:r>
        <w:t xml:space="preserve"> </w:t>
      </w:r>
      <w:r>
        <w:t xml:space="preserve">87% (vs. industry average of 68%)</w:t>
      </w:r>
    </w:p>
    <w:p>
      <w:pPr>
        <w:numPr>
          <w:ilvl w:val="0"/>
          <w:numId w:val="1001"/>
        </w:numPr>
        <w:pStyle w:val="Compact"/>
      </w:pPr>
      <w:r>
        <w:rPr>
          <w:bCs/>
          <w:b/>
        </w:rPr>
        <w:t xml:space="preserve">Avg. Contract Value per Medical Researcher:</w:t>
      </w:r>
      <w:r>
        <w:t xml:space="preserve"> </w:t>
      </w:r>
      <w:r>
        <w:t xml:space="preserve">$145,000 annually</w:t>
      </w:r>
    </w:p>
    <w:p>
      <w:pPr>
        <w:numPr>
          <w:ilvl w:val="0"/>
          <w:numId w:val="1001"/>
        </w:numPr>
        <w:pStyle w:val="Compact"/>
      </w:pPr>
      <w:r>
        <w:rPr>
          <w:bCs/>
          <w:b/>
        </w:rPr>
        <w:t xml:space="preserve">Clients in Guangzhou:</w:t>
      </w:r>
      <w:r>
        <w:t xml:space="preserve"> </w:t>
      </w:r>
      <w:r>
        <w:t xml:space="preserve">32 new institutional partnerships secured</w:t>
      </w:r>
    </w:p>
    <w:p>
      <w:pPr>
        <w:numPr>
          <w:ilvl w:val="0"/>
          <w:numId w:val="1001"/>
        </w:numPr>
        <w:pStyle w:val="Compact"/>
      </w:pPr>
      <w:r>
        <w:rPr>
          <w:bCs/>
          <w:b/>
        </w:rPr>
        <w:t xml:space="preserve">Talent Retention Rate:</w:t>
      </w:r>
      <w:r>
        <w:t xml:space="preserve"> </w:t>
      </w:r>
      <w:r>
        <w:t xml:space="preserve">92% after 18 months (exceeding regional benchmark of 79%)</w:t>
      </w:r>
    </w:p>
    <w:p>
      <w:pPr>
        <w:pStyle w:val="FirstParagraph"/>
      </w:pPr>
      <w:r>
        <w:t xml:space="preserve">These results validate our localized sales strategy: developing deep market intelligence specific to Guangzhou's medical research ecosystem. Our team maintains dedicated accounts with all major players in the Guangzhou International Medical Innovation District, where 60% of our placements have occurred.</w:t>
      </w:r>
    </w:p>
    <w:bookmarkEnd w:id="21"/>
    <w:bookmarkStart w:id="22" w:name="X446c6bdafcb5acec7baa3c0c5bc900377387aec"/>
    <w:p>
      <w:pPr>
        <w:pStyle w:val="Heading2"/>
      </w:pPr>
      <w:r>
        <w:t xml:space="preserve">Key Market Dynamics Influencing Medical Researcher Sales</w:t>
      </w:r>
    </w:p>
    <w:p>
      <w:pPr>
        <w:pStyle w:val="FirstParagraph"/>
      </w:pPr>
      <w:r>
        <w:t xml:space="preserve">Several region-specific factors shape our sales outcomes in China Guangzhou:</w:t>
      </w:r>
    </w:p>
    <w:p>
      <w:pPr>
        <w:numPr>
          <w:ilvl w:val="0"/>
          <w:numId w:val="1002"/>
        </w:numPr>
        <w:pStyle w:val="Compact"/>
      </w:pPr>
      <w:r>
        <w:rPr>
          <w:bCs/>
          <w:b/>
        </w:rPr>
        <w:t xml:space="preserve">Government Incentives:</w:t>
      </w:r>
      <w:r>
        <w:t xml:space="preserve"> </w:t>
      </w:r>
      <w:r>
        <w:t xml:space="preserve">Guangzhou's "1+1+N" medical innovation policy offers 30% tax rebates for companies hiring certified Medical Researchers, directly boosting our sales volume. Our sales team has leveraged these incentives to convert 78% of qualified leads into contracts.</w:t>
      </w:r>
    </w:p>
    <w:p>
      <w:pPr>
        <w:numPr>
          <w:ilvl w:val="0"/>
          <w:numId w:val="1002"/>
        </w:numPr>
        <w:pStyle w:val="Compact"/>
      </w:pPr>
      <w:r>
        <w:rPr>
          <w:bCs/>
          <w:b/>
        </w:rPr>
        <w:t xml:space="preserve">Talent Competition:</w:t>
      </w:r>
      <w:r>
        <w:t xml:space="preserve"> </w:t>
      </w:r>
      <w:r>
        <w:t xml:space="preserve">The city's biotech boom has intensified competition for elite Medical Researchers. Our specialized knowledge of Guangzhou's academic pipelines (e.g., Guangzhou University City network) enables us to source candidates 3 weeks faster than competitors, a critical sales differentiator.</w:t>
      </w:r>
    </w:p>
    <w:p>
      <w:pPr>
        <w:numPr>
          <w:ilvl w:val="0"/>
          <w:numId w:val="1002"/>
        </w:numPr>
        <w:pStyle w:val="Compact"/>
      </w:pPr>
      <w:r>
        <w:rPr>
          <w:bCs/>
          <w:b/>
        </w:rPr>
        <w:t xml:space="preserve">Cultural Alignment:</w:t>
      </w:r>
      <w:r>
        <w:t xml:space="preserve"> </w:t>
      </w:r>
      <w:r>
        <w:t xml:space="preserve">We've observed that medical research institutions in China Guangzhou prioritize cultural fit over pure technical skills. Our sales training now includes Mandarin-language competency assessments and Guangzhou-specific workplace etiquette protocols for all Medical Researcher candidates, increasing client satisfaction scores by 41%.</w:t>
      </w:r>
    </w:p>
    <w:bookmarkEnd w:id="22"/>
    <w:bookmarkStart w:id="23" w:name="Xef605546de1ae5b77ab208d9a6cb7543a6a3b8c"/>
    <w:p>
      <w:pPr>
        <w:pStyle w:val="Heading2"/>
      </w:pPr>
      <w:r>
        <w:t xml:space="preserve">Strategic Sales Initiatives for China Guangzhou Expansion</w:t>
      </w:r>
    </w:p>
    <w:p>
      <w:pPr>
        <w:pStyle w:val="FirstParagraph"/>
      </w:pPr>
      <w:r>
        <w:t xml:space="preserve">To capitalize on Guangzhou's growth trajectory, we've implemented three targeted sales initiatives:</w:t>
      </w:r>
    </w:p>
    <w:p>
      <w:pPr>
        <w:numPr>
          <w:ilvl w:val="0"/>
          <w:numId w:val="1003"/>
        </w:numPr>
        <w:pStyle w:val="Compact"/>
      </w:pPr>
      <w:r>
        <w:rPr>
          <w:bCs/>
          <w:b/>
        </w:rPr>
        <w:t xml:space="preserve">Guangzhou Medical Talent Summit:</w:t>
      </w:r>
      <w:r>
        <w:t xml:space="preserve"> </w:t>
      </w:r>
      <w:r>
        <w:t xml:space="preserve">An annual industry event co-hosted with the Guangdong Medical Research Association. This initiative generated 127 qualified leads in Q3 2023 and positioned our brand as a market leader in China Guangzhou's research recruitment space.</w:t>
      </w:r>
    </w:p>
    <w:p>
      <w:pPr>
        <w:numPr>
          <w:ilvl w:val="0"/>
          <w:numId w:val="1003"/>
        </w:numPr>
        <w:pStyle w:val="Compact"/>
      </w:pPr>
      <w:r>
        <w:rPr>
          <w:bCs/>
          <w:b/>
        </w:rPr>
        <w:t xml:space="preserve">Localized Digital Sales Hub:</w:t>
      </w:r>
      <w:r>
        <w:t xml:space="preserve"> </w:t>
      </w:r>
      <w:r>
        <w:t xml:space="preserve">A Mandarin-language CRM platform tracking real-time demand for Medical Researchers across Guangzhou's 5 major medical clusters (Dongguan, Panyu, Nansha, Tianhe, Baiyun). This tool reduced sales cycle times by 27% and improved forecasting accuracy to 93%.</w:t>
      </w:r>
    </w:p>
    <w:bookmarkEnd w:id="23"/>
    <w:bookmarkStart w:id="24" w:name="X4fd0227d4822e4cd2e637a7d82ac14c3d3ae001"/>
    <w:p>
      <w:pPr>
        <w:pStyle w:val="Heading2"/>
      </w:pPr>
      <w:r>
        <w:t xml:space="preserve">Challenges and Competitive Differentiation</w:t>
      </w:r>
    </w:p>
    <w:p>
      <w:pPr>
        <w:pStyle w:val="FirstParagraph"/>
      </w:pPr>
      <w:r>
        <w:t xml:space="preserve">Despite strong performance, challenges persist. Guangzhou's rapid growth has created a talent gap: 63% of surveyed institutions report difficulty finding Medical Researchers with both clinical experience and AI/data science skills. Our sales team addresses this by developing specialized "AI-Enabled Medical Researcher" certification programs in collaboration with Guangzhou University, which now accounts for 29% of our Q3 placements.</w:t>
      </w:r>
    </w:p>
    <w:p>
      <w:pPr>
        <w:pStyle w:val="BodyText"/>
      </w:pPr>
      <w:r>
        <w:t xml:space="preserve">Competitor analysis reveals that most firms offer generic recruitment services. Our Sales Report emphasizes how we differentiate: By embedding our sales staff within key Guangzhou institutions (e.g., the Guangdong Provincial Hospital of Traditional Chinese Medicine), we gain proprietary insights into unspoken client needs – such as the growing demand for Medical Researchers trained in tropical disease research, a critical need given Guangzhou's geographic proximity to Southeast Asia.</w:t>
      </w:r>
    </w:p>
    <w:bookmarkEnd w:id="24"/>
    <w:bookmarkStart w:id="25" w:name="X83f91e0aaf37109c3506f5ff0ebcd5db0318114"/>
    <w:p>
      <w:pPr>
        <w:pStyle w:val="Heading2"/>
      </w:pPr>
      <w:r>
        <w:t xml:space="preserve">Future Sales Projection: China Guangzhou Market Outlook</w:t>
      </w:r>
    </w:p>
    <w:p>
      <w:pPr>
        <w:pStyle w:val="FirstParagraph"/>
      </w:pPr>
      <w:r>
        <w:t xml:space="preserve">Based on current momentum, we project 45% YoY growth in Medical Researcher placements for China Guangzhou through 2025. The city's new $1.2 billion Guangzhou International Medical Center (set to open in Q1 2024) alone will generate 300+ Medical Researcher vacancies within its first year of operation. Our sales strategy must now prioritize:</w:t>
      </w:r>
    </w:p>
    <w:p>
      <w:pPr>
        <w:numPr>
          <w:ilvl w:val="0"/>
          <w:numId w:val="1004"/>
        </w:numPr>
        <w:pStyle w:val="Compact"/>
      </w:pPr>
      <w:r>
        <w:t xml:space="preserve">Expanding our bilingual sales team by 65% to handle Guangzhou's complex procurement cycles</w:t>
      </w:r>
    </w:p>
    <w:p>
      <w:pPr>
        <w:numPr>
          <w:ilvl w:val="0"/>
          <w:numId w:val="1004"/>
        </w:numPr>
        <w:pStyle w:val="Compact"/>
      </w:pPr>
      <w:r>
        <w:t xml:space="preserve">Developing specialized packages for Guangzhou-specific regulations (e.g., the city's new clinical trial data privacy laws)</w:t>
      </w:r>
    </w:p>
    <w:p>
      <w:pPr>
        <w:numPr>
          <w:ilvl w:val="0"/>
          <w:numId w:val="1004"/>
        </w:numPr>
        <w:pStyle w:val="Compact"/>
      </w:pPr>
      <w:r>
        <w:t xml:space="preserve">Creating "Medical Researcher Talent Bonds" – revenue-sharing models with institutions that guarantee minimum placement volumes</w:t>
      </w:r>
    </w:p>
    <w:bookmarkEnd w:id="25"/>
    <w:bookmarkStart w:id="26" w:name="X02a7fd502af6d6c70564e83d63f06921316982f"/>
    <w:p>
      <w:pPr>
        <w:pStyle w:val="Heading2"/>
      </w:pPr>
      <w:r>
        <w:t xml:space="preserve">Conclusion: The Strategic Imperative of China Guangzhou for Medical Researcher Sales</w:t>
      </w:r>
    </w:p>
    <w:p>
      <w:pPr>
        <w:pStyle w:val="FirstParagraph"/>
      </w:pPr>
      <w:r>
        <w:t xml:space="preserve">This Sales Report confirms that China Guangzhou is not merely a regional market but a growth engine for our global medical research talent business. The city's unprecedented investment in biomedical innovation, combined with our hyper-localized sales approach to Medical Researcher recruitment, has created a virtuous cycle of demand and delivery. As we continue to refine our strategies within this dynamic environment, every placement contributes directly to Guangzhou's mission as China's premier hub for life sciences advancement. The data is unequivocal: Our Medical Researcher sales performance in China Guangzhou isn't just strong – it's reshaping industry standards for talent acquisition in emerging medical markets.</w:t>
      </w:r>
    </w:p>
    <w:p>
      <w:pPr>
        <w:pStyle w:val="BodyText"/>
      </w:pPr>
      <w:r>
        <w:t xml:space="preserve">Looking ahead, we will maintain our focus on the unique opportunities within China Guangzhou, ensuring that every Sales Report underscores the strategic value of this market. Our commitment to deepening our presence here remains central to our global growth narrative – because in the heart of China's biomedical revolution, success begins with understanding Guangzhou.</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Sales Report: China Guangzhou Market Analysis</dc:title>
  <dc:creator/>
  <cp:keywords/>
  <dcterms:created xsi:type="dcterms:W3CDTF">2026-07-24T16:02:27Z</dcterms:created>
  <dcterms:modified xsi:type="dcterms:W3CDTF">2026-07-24T16:02:27Z</dcterms:modified>
</cp:coreProperties>
</file>

<file path=docProps/custom.xml><?xml version="1.0" encoding="utf-8"?>
<Properties xmlns="http://schemas.openxmlformats.org/officeDocument/2006/custom-properties" xmlns:vt="http://schemas.openxmlformats.org/officeDocument/2006/docPropsVTypes"/>
</file>