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Position</w:t>
      </w:r>
      <w:r>
        <w:t xml:space="preserve"> </w:t>
      </w:r>
      <w:r>
        <w:t xml:space="preserve">Performance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28" w:name="X4a288d213a9d4e54fbe474a971f5ada36ce80bc"/>
    <w:p>
      <w:pPr>
        <w:pStyle w:val="Heading1"/>
      </w:pPr>
      <w:r>
        <w:t xml:space="preserve">SALES REPORT: MEDICAL RESEARCHER POSITION PERFORMANCE IN CHINA SHANGHAI MARKET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Global Healthcare Solutions Leadership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comprehensive Sales Report details the performance metrics, market dynamics, and strategic opportunities surrounding the recruitment and placement of Medical Researchers within China Shanghai's rapidly evolving healthcare sector. As a critical component of our global expansion strategy, securing top-tier Medical Researchers in Shanghai has directly impacted our sales pipeline growth by 37% year-over-year. This report confirms that strategic investment in localized talent acquisition for the</w:t>
      </w:r>
      <w:r>
        <w:t xml:space="preserve"> </w:t>
      </w:r>
      <w:r>
        <w:rPr>
          <w:iCs/>
          <w:i/>
        </w:rPr>
        <w:t xml:space="preserve">Medical Researcher</w:t>
      </w:r>
      <w:r>
        <w:t xml:space="preserve"> </w:t>
      </w:r>
      <w:r>
        <w:t xml:space="preserve">role is yielding exceptional returns within the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 </w:t>
      </w:r>
      <w:r>
        <w:t xml:space="preserve">ecosystem. Our target market now represents 28% of total revenue growth in APAC, with Shanghai serving as the undisputed hub for medical innovation sales operations.</w:t>
      </w:r>
    </w:p>
    <w:bookmarkEnd w:id="20"/>
    <w:bookmarkStart w:id="21" w:name="Xa62ab9f49dd99a0f804628003c3de34845a5a90"/>
    <w:p>
      <w:pPr>
        <w:pStyle w:val="Heading2"/>
      </w:pPr>
      <w:r>
        <w:t xml:space="preserve">II. Market Analysis: China Shanghai's Medical Research Landscape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 </w:t>
      </w:r>
      <w:r>
        <w:t xml:space="preserve">metropolitan area has emerged as the preeminent center for biomedical innovation in Asia-Pacific, accounting for 41% of all clinical trial investments in mainland China. As of Q3 2023, over 78% of pharmaceutical and medtech firms have established dedicated R&amp;D centers in Shanghai, creating unprecedented demand for specialized</w:t>
      </w:r>
      <w:r>
        <w:t xml:space="preserve"> </w:t>
      </w:r>
      <w:r>
        <w:rPr>
          <w:iCs/>
          <w:i/>
        </w:rPr>
        <w:t xml:space="preserve">Medical Researcher</w:t>
      </w:r>
      <w:r>
        <w:t xml:space="preserve"> </w:t>
      </w:r>
      <w:r>
        <w:t xml:space="preserve">talent. Our sales data reveals that companies investing in local Medical Researcher recruitment achieve 53% faster product commercialization cycles compared to those relying on overseas staffing. This advantage is particularly pronounced in Shanghai's biotech corridors like Zhangjiang Hi-Tech Park, where we've observed a 220% YoY increase in sales opportunities tied to Medical Researcher-led projects.</w:t>
      </w:r>
    </w:p>
    <w:bookmarkEnd w:id="21"/>
    <w:bookmarkStart w:id="22" w:name="Xbb6e7d5cde4c0138674bf01c356a207aa082e47"/>
    <w:p>
      <w:pPr>
        <w:pStyle w:val="Heading2"/>
      </w:pPr>
      <w:r>
        <w:t xml:space="preserve">III. Sales Performance Metrics (Q1-Q3 2023)</w:t>
      </w:r>
    </w:p>
    <w:p>
      <w:pPr>
        <w:pStyle w:val="FirstParagraph"/>
      </w:pPr>
      <w:r>
        <w:t xml:space="preserve">Performance Metric</w:t>
      </w:r>
    </w:p>
    <w:p>
      <w:pPr>
        <w:pStyle w:val="BodyText"/>
      </w:pPr>
      <w:r>
        <w:t xml:space="preserve">Q1 2023</w:t>
      </w:r>
    </w:p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% Growth</w:t>
      </w:r>
    </w:p>
    <w:p>
      <w:pPr>
        <w:pStyle w:val="BodyText"/>
      </w:pPr>
      <w:r>
        <w:t xml:space="preserve">Medical Researcher Placements in China Shanghai</w:t>
      </w:r>
    </w:p>
    <w:p>
      <w:pPr>
        <w:pStyle w:val="BodyText"/>
      </w:pPr>
      <w:r>
        <w:t xml:space="preserve">47 roles</w:t>
      </w:r>
    </w:p>
    <w:p>
      <w:pPr>
        <w:pStyle w:val="BodyText"/>
      </w:pPr>
      <w:r>
        <w:t xml:space="preserve">112 roles</w:t>
      </w:r>
    </w:p>
    <w:p>
      <w:pPr>
        <w:pStyle w:val="BodyText"/>
      </w:pPr>
      <w:r>
        <w:t xml:space="preserve">+138%</w:t>
      </w:r>
    </w:p>
    <w:p>
      <w:pPr>
        <w:pStyle w:val="BodyText"/>
      </w:pPr>
      <w:r>
        <w:t xml:space="preserve">Average Time-to-Placement (Days)</w:t>
      </w:r>
    </w:p>
    <w:p>
      <w:pPr>
        <w:pStyle w:val="BodyText"/>
      </w:pPr>
      <w:r>
        <w:t xml:space="preserve">58 days</w:t>
      </w:r>
    </w:p>
    <w:p>
      <w:pPr>
        <w:pStyle w:val="BodyText"/>
      </w:pPr>
      <w:r>
        <w:t xml:space="preserve">32 days</w:t>
      </w:r>
    </w:p>
    <w:p>
      <w:pPr>
        <w:pStyle w:val="BodyText"/>
      </w:pPr>
      <w:r>
        <w:t xml:space="preserve">-45%</w:t>
      </w:r>
    </w:p>
    <w:p>
      <w:pPr>
        <w:pStyle w:val="BodyText"/>
      </w:pPr>
      <w:r>
        <w:t xml:space="preserve">Sales Revenue Generated per Medical Researcher</w:t>
      </w:r>
    </w:p>
    <w:p>
      <w:pPr>
        <w:pStyle w:val="BodyText"/>
      </w:pPr>
      <w:r>
        <w:t xml:space="preserve">$142,000</w:t>
      </w:r>
    </w:p>
    <w:p>
      <w:pPr>
        <w:pStyle w:val="BodyText"/>
      </w:pPr>
      <w:r>
        <w:t xml:space="preserve">$217,500</w:t>
      </w:r>
    </w:p>
    <w:p>
      <w:pPr>
        <w:pStyle w:val="BodyText"/>
      </w:pPr>
      <w:r>
        <w:t xml:space="preserve">+53%</w:t>
      </w:r>
    </w:p>
    <w:p>
      <w:pPr>
        <w:pStyle w:val="BodyText"/>
      </w:pPr>
      <w:r>
        <w:t xml:space="preserve">Total Sales Contribution (China Shanghai)</w:t>
      </w:r>
    </w:p>
    <w:p>
      <w:pPr>
        <w:pStyle w:val="BodyText"/>
      </w:pPr>
      <w:r>
        <w:t xml:space="preserve">$8.7M</w:t>
      </w:r>
    </w:p>
    <w:p>
      <w:pPr>
        <w:pStyle w:val="BodyText"/>
      </w:pPr>
      <w:r>
        <w:t xml:space="preserve">+</w:t>
      </w:r>
    </w:p>
    <w:p>
      <w:pPr>
        <w:pStyle w:val="BodyText"/>
      </w:pPr>
      <w:r>
        <w:rPr>
          <w:bCs/>
          <w:b/>
        </w:rPr>
        <w:t xml:space="preserve">64%</w:t>
      </w:r>
      <w:r>
        <w:t xml:space="preserve">(vs. 2022)</w:t>
      </w:r>
    </w:p>
    <w:p>
      <w:pPr>
        <w:pStyle w:val="BodyText"/>
      </w:pPr>
      <w:r>
        <w:t xml:space="preserve">The data underscores a direct correlation between strategic Medical Researcher recruitment and sales velocity in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. Notably, our fastest-growing clients (including top-5 global pharma firms) attribute 89% of their Shanghai market penetration success to the expertise of locally deployed Medical Researchers. These professionals consistently accelerate client onboarding by 40%, directly boosting our sales pipeline conversion rates.</w:t>
      </w:r>
    </w:p>
    <w:bookmarkEnd w:id="22"/>
    <w:bookmarkStart w:id="23" w:name="Xc5756d48fea18c578a032cb98277dd6bd6d3f82"/>
    <w:p>
      <w:pPr>
        <w:pStyle w:val="Heading2"/>
      </w:pPr>
      <w:r>
        <w:t xml:space="preserve">IV. Key Success Factors Driving Sales in China Shanghai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Integration:</w:t>
      </w:r>
      <w:r>
        <w:t xml:space="preserve"> </w:t>
      </w:r>
      <w:r>
        <w:t xml:space="preserve">Medical Researchers with deep Shanghai market knowledge generate 3x more qualified leads through local hospital networks and academic partnerships.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Tailored Recruitment Strategy:</w:t>
      </w:r>
      <w:r>
        <w:t xml:space="preserve"> </w:t>
      </w:r>
      <w:r>
        <w:t xml:space="preserve">Our Shanghai-based talent acquisition team now prioritizes candidates with dual expertise in clinical research and China's NMPA regulatory framework, directly addressing client sales needs.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Technology Leverage:</w:t>
      </w:r>
      <w:r>
        <w:t xml:space="preserve"> </w:t>
      </w:r>
      <w:r>
        <w:t xml:space="preserve">Integration of AI-driven market analytics (specifically for Shanghai healthcare trends) enables Medical Researchers to identify 27% more high-value sales opportunities monthly.</w:t>
      </w:r>
    </w:p>
    <w:bookmarkEnd w:id="23"/>
    <w:bookmarkStart w:id="24" w:name="Xfbaeaf3c807900ff6372e63e6a27ee37b69c2ad"/>
    <w:p>
      <w:pPr>
        <w:pStyle w:val="Heading2"/>
      </w:pPr>
      <w:r>
        <w:t xml:space="preserve">V. Challenges in the China Shanghai Market</w:t>
      </w:r>
    </w:p>
    <w:p>
      <w:pPr>
        <w:pStyle w:val="FirstParagraph"/>
      </w:pPr>
      <w:r>
        <w:t xml:space="preserve">Despite strong performance, we encountered two critical challenges requiring immediate action: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Talent Competition:</w:t>
      </w:r>
      <w:r>
        <w:t xml:space="preserve"> </w:t>
      </w:r>
      <w:r>
        <w:t xml:space="preserve">68% of Shanghai-based competitors are aggressively poaching our Medical Researchers with 30% higher compensation packages. Our sales data shows this directly impacts client retention rates by 19% in competitive segments.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Complexity:</w:t>
      </w:r>
      <w:r>
        <w:t xml:space="preserve"> </w:t>
      </w:r>
      <w:r>
        <w:t xml:space="preserve">Inconsistent implementation of China's new Medical Device Regulation (MDR) requires constant training for our Shanghai-based Medical Researchers, causing temporary sales delays in 34% of projects during Q2.</w:t>
      </w:r>
    </w:p>
    <w:bookmarkEnd w:id="24"/>
    <w:bookmarkStart w:id="25" w:name="Xac5be02b720d0b99410efa0391134da7cc12840"/>
    <w:p>
      <w:pPr>
        <w:pStyle w:val="Heading2"/>
      </w:pPr>
      <w:r>
        <w:t xml:space="preserve">VI. Strategic Recommendations for Enhanced Sales Performance</w:t>
      </w:r>
    </w:p>
    <w:p>
      <w:pPr>
        <w:pStyle w:val="FirstParagraph"/>
      </w:pPr>
      <w:r>
        <w:t xml:space="preserve">To capitalize on the momentum in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, we propose three priority initiatives: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Create a Shanghai Medical Researcher Accelerator Program:</w:t>
      </w:r>
      <w:r>
        <w:t xml:space="preserve"> </w:t>
      </w:r>
      <w:r>
        <w:t xml:space="preserve">Develop specialized certification in NMPA compliance and regional sales strategy. This will reduce onboarding time by 50% and increase first-year revenue per Medical Researcher by $45,000.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Implement Localized Sales Enablement Tools:</w:t>
      </w:r>
      <w:r>
        <w:t xml:space="preserve"> </w:t>
      </w:r>
      <w:r>
        <w:t xml:space="preserve">Customize CRM dashboards with real-time Shanghai market data (e.g., hospital procurement cycles, regional reimbursement policies). This will directly boost Medical Researchers' sales conversion rates by 25%.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Establish Shanghai Innovation Partnerships:</w:t>
      </w:r>
      <w:r>
        <w:t xml:space="preserve"> </w:t>
      </w:r>
      <w:r>
        <w:t xml:space="preserve">Forge joint ventures with Fudan University and Shanghai Jiao Tong University to create a pipeline of talent. Our preliminary discussions indicate this could increase high-potential candidate pool by 400% within 18 months.</w:t>
      </w:r>
    </w:p>
    <w:bookmarkEnd w:id="25"/>
    <w:bookmarkStart w:id="26" w:name="Xe5bf23adfb2b573b6be285c43c8da79a9db48b5"/>
    <w:p>
      <w:pPr>
        <w:pStyle w:val="Heading2"/>
      </w:pPr>
      <w:r>
        <w:t xml:space="preserve">VII. Future Outlook &amp; Sales Projections (2024)</w:t>
      </w:r>
    </w:p>
    <w:p>
      <w:pPr>
        <w:pStyle w:val="FirstParagraph"/>
      </w:pPr>
      <w:r>
        <w:t xml:space="preserve">Based on current trends, the</w:t>
      </w:r>
      <w:r>
        <w:t xml:space="preserve"> </w:t>
      </w:r>
      <w:r>
        <w:rPr>
          <w:iCs/>
          <w:i/>
        </w:rPr>
        <w:t xml:space="preserve">Medical Researcher</w:t>
      </w:r>
      <w:r>
        <w:t xml:space="preserve"> </w:t>
      </w:r>
      <w:r>
        <w:t xml:space="preserve">role will drive $14.3M in sales revenue from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 </w:t>
      </w:r>
      <w:r>
        <w:t xml:space="preserve">in 2024 – a 65% increase over 2023. We project this to represent 38% of all APAC sales by Q4, making Shanghai the single highest-performing market for our Medical Researcher-driven solutions. Critical catalysts include:</w:t>
      </w:r>
    </w:p>
    <w:p>
      <w:pPr>
        <w:numPr>
          <w:ilvl w:val="0"/>
          <w:numId w:val="1004"/>
        </w:numPr>
        <w:pStyle w:val="Compact"/>
      </w:pPr>
      <w:r>
        <w:t xml:space="preserve">Implementation of China's 14th Five-Year Plan for Healthcare Innovation</w:t>
      </w:r>
    </w:p>
    <w:p>
      <w:pPr>
        <w:numPr>
          <w:ilvl w:val="0"/>
          <w:numId w:val="1004"/>
        </w:numPr>
        <w:pStyle w:val="Compact"/>
      </w:pPr>
      <w:r>
        <w:t xml:space="preserve">Rising demand for AI-integrated clinical research (projected $9.2B market by 2025)</w:t>
      </w:r>
    </w:p>
    <w:p>
      <w:pPr>
        <w:numPr>
          <w:ilvl w:val="0"/>
          <w:numId w:val="1004"/>
        </w:numPr>
        <w:pStyle w:val="Compact"/>
      </w:pPr>
      <w:r>
        <w:t xml:space="preserve">Expansion of Shanghai's "One Belt One Road" medical corridor initiative</w:t>
      </w:r>
    </w:p>
    <w:bookmarkEnd w:id="26"/>
    <w:bookmarkStart w:id="27" w:name="viii.-conclusion"/>
    <w:p>
      <w:pPr>
        <w:pStyle w:val="Heading2"/>
      </w:pPr>
      <w:r>
        <w:t xml:space="preserve">VIII. Conclusion</w:t>
      </w:r>
    </w:p>
    <w:p>
      <w:pPr>
        <w:pStyle w:val="FirstParagraph"/>
      </w:pPr>
      <w:r>
        <w:t xml:space="preserve">This Sales Report unequivocally demonstrates that the Medical Researcher position is not merely a recruitment priority but the strategic engine driving our sales success in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. The 138% increase in placements, coupled with a 53% revenue uplift per researcher, validates our investment in localized talent. As we transition into 2024, we recommend doubling down on Shanghai-specific Medical Researcher development to capture the $67B healthcare innovation market opportunity within China's most dynamic city. Our sales data confirms that companies neglecting this specialized talent strategy in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 </w:t>
      </w:r>
      <w:r>
        <w:t xml:space="preserve">risk losing market share to competitors who have already integrated Medical Researchers into their core sales infrastructure.</w:t>
      </w:r>
    </w:p>
    <w:p>
      <w:pPr>
        <w:pStyle w:val="BodyText"/>
      </w:pPr>
      <w:r>
        <w:rPr>
          <w:iCs/>
          <w:i/>
        </w:rPr>
        <w:t xml:space="preserve">This Sales Report is a testament to how strategic Medical Researcher deployment directly fuels revenue growth in China's most competitive healthcare market. The future of our APAC expansion hinges on mastering the Shanghai talent ecosystem.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Medical Researcher Position Performance in China Shanghai</dc:title>
  <dc:creator/>
  <dc:language>en</dc:language>
  <cp:keywords/>
  <dcterms:created xsi:type="dcterms:W3CDTF">2026-07-21T12:37:06Z</dcterms:created>
  <dcterms:modified xsi:type="dcterms:W3CDTF">2026-07-21T12:37:06Z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