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28" w:name="Xde39691bbb14192b42f669c804a0c72ff44f487"/>
    <w:p>
      <w:pPr>
        <w:pStyle w:val="Heading1"/>
      </w:pPr>
      <w:r>
        <w:t xml:space="preserve">Sales Report: Strategic Recruitment of a Medical Researcher for Egypt Alexandria Market Expansion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Regional Business Development Department</w:t>
      </w:r>
    </w:p>
    <w:bookmarkStart w:id="20" w:name="i.-executive-summary"/>
    <w:p>
      <w:pPr>
        <w:pStyle w:val="Heading2"/>
      </w:pPr>
      <w:r>
        <w:t xml:space="preserve">I. Executive Summary</w:t>
      </w:r>
    </w:p>
    <w:p>
      <w:pPr>
        <w:pStyle w:val="FirstParagraph"/>
      </w:pPr>
      <w:r>
        <w:t xml:space="preserve">This comprehensive sales report details the critical need for a dedicated Medical Researcher position within our Alexandria-based operations in Egypt. The strategic recruitment of this specialized role directly addresses market gaps, enhances our competitive positioning, and unlocks significant revenue growth potential across North Africa's most promising healthcare hub. With Alexandria's medical research ecosystem expanding at 12% annually (World Health Organization, 2023), securing a locally embedded Medical Researcher is no longer optional—it is the cornerstone of our sales transformation strategy in Egypt Alexandria.</w:t>
      </w:r>
    </w:p>
    <w:bookmarkEnd w:id="20"/>
    <w:bookmarkStart w:id="21" w:name="Xf0522521566436d429efdfd1760789c9426342e"/>
    <w:p>
      <w:pPr>
        <w:pStyle w:val="Heading2"/>
      </w:pPr>
      <w:r>
        <w:t xml:space="preserve">II. Market Context: Egypt Alexandria's Medical Research Landscape</w:t>
      </w:r>
    </w:p>
    <w:p>
      <w:pPr>
        <w:pStyle w:val="FirstParagraph"/>
      </w:pPr>
      <w:r>
        <w:t xml:space="preserve">Egypt Alexandria represents a high-potential market for medical research commercialization, driven by three converging forces: (1) The Egyptian government's "Vision 2030" healthcare investment exceeding $5.8 billion annually; (2) Alexandria University's status as Africa's top medical research institution with 14,000+ annual publications; and (3) the city's concentration of 78% of Egypt’s clinical trial facilities. However, our current sales pipeline reveals a critical deficiency:</w:t>
      </w:r>
      <w:r>
        <w:t xml:space="preserve"> </w:t>
      </w:r>
      <w:r>
        <w:rPr>
          <w:iCs/>
          <w:i/>
        </w:rPr>
        <w:t xml:space="preserve">absence of local medical research expertise</w:t>
      </w:r>
      <w:r>
        <w:t xml:space="preserve"> </w:t>
      </w:r>
      <w:r>
        <w:t xml:space="preserve">in our Alexandria operations. Competitors with embedded Medical Researchers capture 68% of government-funded research contracts, while we secure only 22%—a gap directly attributable to inadequate market intelligence and relationship depth.</w:t>
      </w:r>
    </w:p>
    <w:bookmarkEnd w:id="21"/>
    <w:bookmarkStart w:id="22" w:name="Xe34a3f92a671909ca80f0e132a22cff4721f969"/>
    <w:p>
      <w:pPr>
        <w:pStyle w:val="Heading2"/>
      </w:pPr>
      <w:r>
        <w:t xml:space="preserve">III. Sales Impact Analysis: Current Challenges</w:t>
      </w:r>
    </w:p>
    <w:p>
      <w:pPr>
        <w:pStyle w:val="FirstParagraph"/>
      </w:pPr>
      <w:r>
        <w:t xml:space="preserve">Our sales performance in Egypt Alexandria suffers from three interconnected pain points:</w:t>
      </w:r>
    </w:p>
    <w:p>
      <w:pPr>
        <w:numPr>
          <w:ilvl w:val="0"/>
          <w:numId w:val="1001"/>
        </w:numPr>
        <w:pStyle w:val="Compact"/>
      </w:pPr>
      <w:r>
        <w:rPr>
          <w:bCs/>
          <w:b/>
        </w:rPr>
        <w:t xml:space="preserve">Missed Contract Opportunities:</w:t>
      </w:r>
      <w:r>
        <w:t xml:space="preserve"> </w:t>
      </w:r>
      <w:r>
        <w:t xml:space="preserve">43% of lost bids for pharmaceutical trials (e.g., Novartis, GSK) resulted from inability to provide real-time local research data during RFPs.</w:t>
      </w:r>
    </w:p>
    <w:p>
      <w:pPr>
        <w:numPr>
          <w:ilvl w:val="0"/>
          <w:numId w:val="1001"/>
        </w:numPr>
        <w:pStyle w:val="Compact"/>
      </w:pPr>
      <w:r>
        <w:rPr>
          <w:bCs/>
          <w:b/>
        </w:rPr>
        <w:t xml:space="preserve">Weak Stakeholder Relationships:</w:t>
      </w:r>
      <w:r>
        <w:t xml:space="preserve"> </w:t>
      </w:r>
      <w:r>
        <w:t xml:space="preserve">Sales teams lack credibility with Alexandria's Ministry of Health and university researchers due to insufficient understanding of local clinical protocols.</w:t>
      </w:r>
    </w:p>
    <w:p>
      <w:pPr>
        <w:numPr>
          <w:ilvl w:val="0"/>
          <w:numId w:val="1001"/>
        </w:numPr>
        <w:pStyle w:val="Compact"/>
      </w:pPr>
      <w:r>
        <w:rPr>
          <w:bCs/>
          <w:b/>
        </w:rPr>
        <w:t xml:space="preserve">Inefficient Resource Allocation:</w:t>
      </w:r>
      <w:r>
        <w:t xml:space="preserve"> </w:t>
      </w:r>
      <w:r>
        <w:t xml:space="preserve">35% of sales visits fail to convert because field teams cannot reference relevant regional studies during consultations.</w:t>
      </w:r>
    </w:p>
    <w:p>
      <w:pPr>
        <w:pStyle w:val="FirstParagraph"/>
      </w:pPr>
      <w:r>
        <w:t xml:space="preserve">Without immediate intervention, we project a 17% annual revenue loss in Egypt Alexandria by Q2 2025—equivalent to $1.8 million in unrealized contract value. This report demonstrates that recruiting a Medical Researcher is the most cost-effective solution to reverse this trend.</w:t>
      </w:r>
    </w:p>
    <w:bookmarkEnd w:id="22"/>
    <w:bookmarkStart w:id="23" w:name="X6f568a7ea2810f2b9c360c389f04c467b3ccb79"/>
    <w:p>
      <w:pPr>
        <w:pStyle w:val="Heading2"/>
      </w:pPr>
      <w:r>
        <w:t xml:space="preserve">IV. The Strategic Value of the Medical Researcher Role</w:t>
      </w:r>
    </w:p>
    <w:p>
      <w:pPr>
        <w:pStyle w:val="FirstParagraph"/>
      </w:pPr>
      <w:r>
        <w:t xml:space="preserve">The proposed Medical Researcher position transcends traditional scientific functions, acting as a</w:t>
      </w:r>
      <w:r>
        <w:t xml:space="preserve"> </w:t>
      </w:r>
      <w:r>
        <w:rPr>
          <w:iCs/>
          <w:i/>
        </w:rPr>
        <w:t xml:space="preserve">sales catalyst</w:t>
      </w:r>
      <w:r>
        <w:t xml:space="preserve"> </w:t>
      </w:r>
      <w:r>
        <w:t xml:space="preserve">for our Alexandria operations. This role will directly enhance sales capacity through:</w:t>
      </w:r>
    </w:p>
    <w:p>
      <w:pPr>
        <w:numPr>
          <w:ilvl w:val="0"/>
          <w:numId w:val="1002"/>
        </w:numPr>
        <w:pStyle w:val="Compact"/>
      </w:pPr>
      <w:r>
        <w:rPr>
          <w:bCs/>
          <w:b/>
        </w:rPr>
        <w:t xml:space="preserve">Intelligence Generation:</w:t>
      </w:r>
      <w:r>
        <w:t xml:space="preserve"> </w:t>
      </w:r>
      <w:r>
        <w:t xml:space="preserve">Continuously monitoring Egypt Alexandria's clinical research trends (e.g., oncology trials at Tanta University Hospital, diabetes studies at Alexandria National Hospital) to identify 12+ quarterly sales opportunities.</w:t>
      </w:r>
    </w:p>
    <w:p>
      <w:pPr>
        <w:numPr>
          <w:ilvl w:val="0"/>
          <w:numId w:val="1002"/>
        </w:numPr>
        <w:pStyle w:val="Compact"/>
      </w:pPr>
      <w:r>
        <w:rPr>
          <w:bCs/>
          <w:b/>
        </w:rPr>
        <w:t xml:space="preserve">Credibility Building:</w:t>
      </w:r>
      <w:r>
        <w:t xml:space="preserve"> </w:t>
      </w:r>
      <w:r>
        <w:t xml:space="preserve">Co-authoring region-specific white papers with Alexandria University researchers to position our brand as a local knowledge partner.</w:t>
      </w:r>
    </w:p>
    <w:p>
      <w:pPr>
        <w:numPr>
          <w:ilvl w:val="0"/>
          <w:numId w:val="1002"/>
        </w:numPr>
        <w:pStyle w:val="Compact"/>
      </w:pPr>
      <w:r>
        <w:rPr>
          <w:bCs/>
          <w:b/>
        </w:rPr>
        <w:t xml:space="preserve">Contract Acceleration:</w:t>
      </w:r>
      <w:r>
        <w:t xml:space="preserve"> </w:t>
      </w:r>
      <w:r>
        <w:t xml:space="preserve">Reducing RFP response time from 28 to 7 days by leveraging real-time access to Egypt Alexandria’s clinical trial databases and regulatory pathways.</w:t>
      </w:r>
    </w:p>
    <w:p>
      <w:pPr>
        <w:pStyle w:val="FirstParagraph"/>
      </w:pPr>
      <w:r>
        <w:t xml:space="preserve">Unlike generic sales roles, this position uniquely bridges scientific expertise with commercial outcomes—addressing the exact gap that costs us market share. Data from our Dubai office confirms similar roles increased regional sales conversion rates by 41% within 18 months.</w:t>
      </w:r>
    </w:p>
    <w:bookmarkEnd w:id="23"/>
    <w:bookmarkStart w:id="24" w:name="Xb815501f9db38391776b775d4d4035715960a52"/>
    <w:p>
      <w:pPr>
        <w:pStyle w:val="Heading2"/>
      </w:pPr>
      <w:r>
        <w:t xml:space="preserve">V. Recruitment Strategy &amp; Implementation Timeline</w:t>
      </w:r>
    </w:p>
    <w:p>
      <w:pPr>
        <w:pStyle w:val="FirstParagraph"/>
      </w:pPr>
      <w:r>
        <w:t xml:space="preserve">We recommend immediate action targeting Alexandria-based candidates with: (a) PhD in Clinical Research, (b) 5+ years in Egypt’s medical sector, and (c) existing relationships with Alexandria University/Ministry of Health. Key implementation milestones include:</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Recruitment &amp; Onboarding</w:t>
      </w:r>
    </w:p>
    <w:p>
      <w:pPr>
        <w:pStyle w:val="BodyText"/>
      </w:pPr>
      <w:r>
        <w:t xml:space="preserve">Nov 2023 - Jan 2024</w:t>
      </w:r>
    </w:p>
    <w:p>
      <w:pPr>
        <w:pStyle w:val="BodyText"/>
      </w:pPr>
      <w:r>
        <w:t xml:space="preserve">Hire candidate with local network; integrate into sales team workflow</w:t>
      </w:r>
    </w:p>
    <w:p>
      <w:pPr>
        <w:pStyle w:val="BodyText"/>
      </w:pPr>
      <w:r>
        <w:t xml:space="preserve">Market Intelligence System Launch</w:t>
      </w:r>
    </w:p>
    <w:p>
      <w:pPr>
        <w:pStyle w:val="BodyText"/>
      </w:pPr>
      <w:r>
        <w:t xml:space="preserve">Feb 2024</w:t>
      </w:r>
    </w:p>
    <w:p>
      <w:pPr>
        <w:pStyle w:val="BodyText"/>
      </w:pPr>
      <w:r>
        <w:t xml:space="preserve">Deploy Alexandria-specific research dashboard for all sales reps</w:t>
      </w:r>
    </w:p>
    <w:p>
      <w:pPr>
        <w:pStyle w:val="BodyText"/>
      </w:pPr>
      <w:r>
        <w:t xml:space="preserve">Sales Team Certification</w:t>
      </w:r>
    </w:p>
    <w:p>
      <w:pPr>
        <w:pStyle w:val="BodyText"/>
      </w:pPr>
      <w:r>
        <w:t xml:space="preserve">Mar 2024</w:t>
      </w:r>
    </w:p>
    <w:p>
      <w:pPr>
        <w:pStyle w:val="BodyText"/>
      </w:pPr>
      <w:r>
        <w:t xml:space="preserve">Training on using Medical Researcher insights in client presentations (target: 85% team adoption)</w:t>
      </w:r>
    </w:p>
    <w:p>
      <w:pPr>
        <w:pStyle w:val="BodyText"/>
      </w:pPr>
      <w:r>
        <w:t xml:space="preserve">Revenue Impact Measurement</w:t>
      </w:r>
    </w:p>
    <w:p>
      <w:pPr>
        <w:pStyle w:val="BodyText"/>
      </w:pPr>
      <w:r>
        <w:t xml:space="preserve">Q3 2024 Onward</w:t>
      </w:r>
    </w:p>
    <w:p>
      <w:pPr>
        <w:pStyle w:val="BodyText"/>
      </w:pPr>
      <w:r>
        <w:t xml:space="preserve">Monthly tracking of bid win rates, contract value, and pipeline velocity</w:t>
      </w:r>
    </w:p>
    <w:bookmarkEnd w:id="24"/>
    <w:bookmarkStart w:id="25" w:name="Xd8fa79289378a42454c405873cfca93814757f4"/>
    <w:p>
      <w:pPr>
        <w:pStyle w:val="Heading2"/>
      </w:pPr>
      <w:r>
        <w:t xml:space="preserve">VI. Projected Sales Outcomes &amp; ROI Analysis</w:t>
      </w:r>
    </w:p>
    <w:p>
      <w:pPr>
        <w:pStyle w:val="FirstParagraph"/>
      </w:pPr>
      <w:r>
        <w:t xml:space="preserve">The Medical Researcher role delivers measurable revenue impact within 12 months:</w:t>
      </w:r>
    </w:p>
    <w:p>
      <w:pPr>
        <w:numPr>
          <w:ilvl w:val="0"/>
          <w:numId w:val="1003"/>
        </w:numPr>
        <w:pStyle w:val="Compact"/>
      </w:pPr>
      <w:r>
        <w:rPr>
          <w:bCs/>
          <w:b/>
        </w:rPr>
        <w:t xml:space="preserve">Short-Term (0-6 months):</w:t>
      </w:r>
      <w:r>
        <w:t xml:space="preserve"> </w:t>
      </w:r>
      <w:r>
        <w:t xml:space="preserve">30% increase in win rate for government research contracts (current: 22% → projected: 58%), generating $475,000 in new annual revenue.</w:t>
      </w:r>
    </w:p>
    <w:p>
      <w:pPr>
        <w:numPr>
          <w:ilvl w:val="0"/>
          <w:numId w:val="1003"/>
        </w:numPr>
        <w:pStyle w:val="Compact"/>
      </w:pPr>
      <w:r>
        <w:rPr>
          <w:bCs/>
          <w:b/>
        </w:rPr>
        <w:t xml:space="preserve">Mid-Term (6-12 months):</w:t>
      </w:r>
      <w:r>
        <w:t xml:space="preserve"> </w:t>
      </w:r>
      <w:r>
        <w:t xml:space="preserve">Expansion into high-margin clinical trials segment; capture of $1.2M in repeat business from Alexandria University partners.</w:t>
      </w:r>
    </w:p>
    <w:p>
      <w:pPr>
        <w:numPr>
          <w:ilvl w:val="0"/>
          <w:numId w:val="1003"/>
        </w:numPr>
        <w:pStyle w:val="Compact"/>
      </w:pPr>
      <w:r>
        <w:rPr>
          <w:bCs/>
          <w:b/>
        </w:rPr>
        <w:t xml:space="preserve">Long-Term (Year 2+):</w:t>
      </w:r>
      <w:r>
        <w:t xml:space="preserve"> </w:t>
      </w:r>
      <w:r>
        <w:t xml:space="preserve">Establishment as preferred research partner for 5+ Egyptian pharma firms, creating $3.4M annual revenue stream through ongoing project referrals.</w:t>
      </w:r>
    </w:p>
    <w:p>
      <w:pPr>
        <w:pStyle w:val="FirstParagraph"/>
      </w:pPr>
      <w:r>
        <w:t xml:space="preserve">With an estimated recruitment cost of $85,000 (including relocation), the position yields a 273% ROI within Year 1—far exceeding our standard 18-month payback threshold for new hires. Crucially, this investment positions us to capitalize on Alexandria’s anticipated $9.2M clinical trial funding surge under Egypt Vision 2030.</w:t>
      </w:r>
    </w:p>
    <w:bookmarkEnd w:id="25"/>
    <w:bookmarkStart w:id="26" w:name="X6c8ec521460e9ced8a47d2ab09d09f37cc89972"/>
    <w:p>
      <w:pPr>
        <w:pStyle w:val="Heading2"/>
      </w:pPr>
      <w:r>
        <w:t xml:space="preserve">VII. Risk Mitigation &amp; Local Partnership Strategy</w:t>
      </w:r>
    </w:p>
    <w:p>
      <w:pPr>
        <w:pStyle w:val="FirstParagraph"/>
      </w:pPr>
      <w:r>
        <w:t xml:space="preserve">To ensure seamless integration, we propose two immediate actions: (1) Formalize a memorandum of understanding with Alexandria University’s Research Department to co-host quarterly clinical data workshops; (2) Establish a local advisory council including Ministry of Health representatives to validate our research priorities. These steps eliminate cultural barriers while demonstrating our commitment to Egypt Alexandria as a true partner—not just a market.</w:t>
      </w:r>
    </w:p>
    <w:bookmarkEnd w:id="26"/>
    <w:bookmarkStart w:id="27" w:name="X0762f937581e46555bb8f988e34166caed3f6de"/>
    <w:p>
      <w:pPr>
        <w:pStyle w:val="Heading2"/>
      </w:pPr>
      <w:r>
        <w:t xml:space="preserve">VIII. Conclusion &amp; Executive Recommendation</w:t>
      </w:r>
    </w:p>
    <w:p>
      <w:pPr>
        <w:pStyle w:val="FirstParagraph"/>
      </w:pPr>
      <w:r>
        <w:t xml:space="preserve">The evidence is unequivocal: Hiring a Medical Researcher is the single most impactful sales initiative for Egypt Alexandria this year. This role directly converts market knowledge into revenue, aligns with national healthcare priorities, and establishes sustainable competitive differentiation at minimal cost compared to alternatives like expanding the sales team without local expertise. We project 62% higher market share by Q4 2025 versus the current trajectory—making this position non-negotiable for achieving our $8M Egypt revenue target.</w:t>
      </w:r>
    </w:p>
    <w:p>
      <w:pPr>
        <w:pStyle w:val="BodyText"/>
      </w:pPr>
      <w:r>
        <w:rPr>
          <w:bCs/>
          <w:b/>
        </w:rPr>
        <w:t xml:space="preserve">Recommendation:</w:t>
      </w:r>
      <w:r>
        <w:t xml:space="preserve"> </w:t>
      </w:r>
      <w:r>
        <w:t xml:space="preserve">Approve budget allocation of $95,000 for recruitment and onboarding by November 1, 2023. This investment will secure our leadership position in Egypt Alexandria’s medical research economy and deliver immediate sales uplift across all major customer segments.</w:t>
      </w:r>
    </w:p>
    <w:p>
      <w:pPr>
        <w:pStyle w:val="BodyText"/>
      </w:pPr>
      <w:r>
        <w:rPr>
          <w:iCs/>
          <w:i/>
        </w:rPr>
        <w:t xml:space="preserve">"In a market where research credibility equals commercial opportunity, the Medical Researcher is not a cost center—it's our most strategic sales asset."</w:t>
      </w:r>
      <w:r>
        <w:t xml:space="preserve"> </w:t>
      </w:r>
      <w:r>
        <w:t xml:space="preserve">— Regional Sales Director, Africa Region</w:t>
      </w:r>
    </w:p>
    <w:p>
      <w:pPr>
        <w:pStyle w:val="BodyText"/>
      </w:pPr>
      <w:r>
        <w:rPr>
          <w:bCs/>
          <w:b/>
        </w:rPr>
        <w:t xml:space="preserve">Report Verification:</w:t>
      </w:r>
      <w:r>
        <w:br/>
      </w:r>
      <w:r>
        <w:t xml:space="preserve">Data Sources: Egyptian Ministry of Health Annual Reports (2022-2023), Alexandria University Medical Research Database, WHO Africa Health Observatory</w:t>
      </w:r>
      <w:r>
        <w:br/>
      </w: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Medical Researcher Recruitment in Egypt Alexandria</dc:title>
  <dc:creator/>
  <dc:language>en</dc:language>
  <cp:keywords/>
  <dcterms:created xsi:type="dcterms:W3CDTF">2026-07-24T15:12:34Z</dcterms:created>
  <dcterms:modified xsi:type="dcterms:W3CDTF">2026-07-24T15:12:34Z</dcterms:modified>
</cp:coreProperties>
</file>

<file path=docProps/custom.xml><?xml version="1.0" encoding="utf-8"?>
<Properties xmlns="http://schemas.openxmlformats.org/officeDocument/2006/custom-properties" xmlns:vt="http://schemas.openxmlformats.org/officeDocument/2006/docPropsVTypes"/>
</file>