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8" w:name="X64a3d8ce8f3268e732f4b5fbe34476400e0282b"/>
    <w:p>
      <w:pPr>
        <w:pStyle w:val="Heading1"/>
      </w:pPr>
      <w:r>
        <w:t xml:space="preserve">Sales Report: Strategic Recruitment of Medical Researcher in France Marseille</w:t>
      </w:r>
    </w:p>
    <w:p>
      <w:pPr>
        <w:pStyle w:val="FirstParagraph"/>
      </w:pPr>
      <w:r>
        <w:rPr>
          <w:bCs/>
          <w:b/>
        </w:rPr>
        <w:t xml:space="preserve">Prepared for:</w:t>
      </w:r>
      <w:r>
        <w:t xml:space="preserve"> </w:t>
      </w:r>
      <w:r>
        <w:t xml:space="preserve">Executive Leadership, European Healthcare Division</w:t>
      </w:r>
      <w:r>
        <w:br/>
      </w:r>
      <w:r>
        <w:rPr>
          <w:bCs/>
          <w:b/>
        </w:rPr>
        <w:t xml:space="preserve">Date:</w:t>
      </w:r>
      <w:r>
        <w:t xml:space="preserve"> </w:t>
      </w:r>
      <w:r>
        <w:t xml:space="preserve">October 26, 2023</w:t>
      </w:r>
      <w:r>
        <w:br/>
      </w:r>
      <w:r>
        <w:rPr>
          <w:bCs/>
          <w:b/>
        </w:rPr>
        <w:t xml:space="preserve">Report Type:</w:t>
      </w:r>
      <w:r>
        <w:t xml:space="preserve"> </w:t>
      </w:r>
      <w:r>
        <w:t xml:space="preserve">Talent Acquisition &amp; Market Intelligence</w:t>
      </w:r>
    </w:p>
    <w:bookmarkStart w:id="20" w:name="i.-executive-summary"/>
    <w:p>
      <w:pPr>
        <w:pStyle w:val="Heading2"/>
      </w:pPr>
      <w:r>
        <w:t xml:space="preserve">I. Executive Summary</w:t>
      </w:r>
    </w:p>
    <w:p>
      <w:pPr>
        <w:pStyle w:val="FirstParagraph"/>
      </w:pPr>
      <w:r>
        <w:t xml:space="preserve">This Sales Report details the successful recruitment of a Senior Medical Researcher for our Marseille-based R&amp;D division, representing a strategic milestone in our expansion across France's healthcare innovation hub. The position was filled within 47 days—exceeding our 60-day target—through targeted outreach in the</w:t>
      </w:r>
      <w:r>
        <w:t xml:space="preserve"> </w:t>
      </w:r>
      <w:r>
        <w:rPr>
          <w:iCs/>
          <w:i/>
        </w:rPr>
        <w:t xml:space="preserve">France Marseille</w:t>
      </w:r>
      <w:r>
        <w:t xml:space="preserve"> </w:t>
      </w:r>
      <w:r>
        <w:t xml:space="preserve">ecosystem. This hire directly supports three major client contracts valued at €2.8M, with immediate impact on oncology and immunotherapy pipeline development. Our approach leveraged deep local market knowledge to overcome Marseille-specific talent challenges, positioning us for 15% YoY growth in regional biotech partnerships.</w:t>
      </w:r>
    </w:p>
    <w:bookmarkEnd w:id="20"/>
    <w:bookmarkStart w:id="21" w:name="Xa84a1acb0a0ee844199482b9f3c5fc3b4e11eb4"/>
    <w:p>
      <w:pPr>
        <w:pStyle w:val="Heading2"/>
      </w:pPr>
      <w:r>
        <w:t xml:space="preserve">II. Market Context: France Marseille as a Medical Research Epicenter</w:t>
      </w:r>
    </w:p>
    <w:p>
      <w:pPr>
        <w:pStyle w:val="FirstParagraph"/>
      </w:pPr>
      <w:r>
        <w:t xml:space="preserve">Marseille stands as France's second-largest life sciences cluster (after Paris), hosting 37% of the country's medical research institutions, including Aix-Marseille University’s world-renowned Institute of Neurosciences and the Mediterranean Institute for Life Sciences (IMLS). The city attracts €1.2B in annual public-private R&amp;D funding, with pharmaceutical giants like Sanofi and local biotech accelerators (e.g., BioMarseille) creating intense competition for skilled</w:t>
      </w:r>
      <w:r>
        <w:t xml:space="preserve"> </w:t>
      </w:r>
      <w:r>
        <w:rPr>
          <w:iCs/>
          <w:i/>
        </w:rPr>
        <w:t xml:space="preserve">Medical Researcher</w:t>
      </w:r>
      <w:r>
        <w:t xml:space="preserve"> </w:t>
      </w:r>
      <w:r>
        <w:t xml:space="preserve">talent. Our sales strategy recognized Marseille’s unique dynamics: a 38% higher demand for specialized researchers than national averages, driven by its role in EU Horizon Europe projects focused on Mediterranean health challenges.</w:t>
      </w:r>
    </w:p>
    <w:bookmarkEnd w:id="21"/>
    <w:bookmarkStart w:id="22" w:name="X9403c658012fe752c33e0ba363dd61f9615914e"/>
    <w:p>
      <w:pPr>
        <w:pStyle w:val="Heading2"/>
      </w:pPr>
      <w:r>
        <w:t xml:space="preserve">III. Sales Strategy &amp; Recruitment Execution</w:t>
      </w:r>
    </w:p>
    <w:p>
      <w:pPr>
        <w:pStyle w:val="FirstParagraph"/>
      </w:pPr>
      <w:r>
        <w:t xml:space="preserve">Our recruitment campaign deployed three Marseille-specific channels:</w:t>
      </w:r>
    </w:p>
    <w:p>
      <w:pPr>
        <w:numPr>
          <w:ilvl w:val="0"/>
          <w:numId w:val="1001"/>
        </w:numPr>
        <w:pStyle w:val="Compact"/>
      </w:pPr>
      <w:r>
        <w:rPr>
          <w:bCs/>
          <w:b/>
        </w:rPr>
        <w:t xml:space="preserve">University Partnerships:</w:t>
      </w:r>
      <w:r>
        <w:t xml:space="preserve"> </w:t>
      </w:r>
      <w:r>
        <w:t xml:space="preserve">Direct engagement with Aix-Marseille University’s Medical Research Department, securing 14 qualified candidates through tailored career workshops at their Saint-Joseph campus</w:t>
      </w:r>
    </w:p>
    <w:p>
      <w:pPr>
        <w:numPr>
          <w:ilvl w:val="0"/>
          <w:numId w:val="1001"/>
        </w:numPr>
        <w:pStyle w:val="Compact"/>
      </w:pPr>
      <w:r>
        <w:rPr>
          <w:bCs/>
          <w:b/>
        </w:rPr>
        <w:t xml:space="preserve">Local Industry Networks:</w:t>
      </w:r>
      <w:r>
        <w:t xml:space="preserve"> </w:t>
      </w:r>
      <w:r>
        <w:t xml:space="preserve">Collaboration with Marseille’s Chamber of Commerce Life Sciences Committee to access passive talent within BioMarseille's 212-member network</w:t>
      </w:r>
    </w:p>
    <w:p>
      <w:pPr>
        <w:numPr>
          <w:ilvl w:val="0"/>
          <w:numId w:val="1001"/>
        </w:numPr>
        <w:pStyle w:val="Compact"/>
      </w:pPr>
      <w:r>
        <w:rPr>
          <w:bCs/>
          <w:b/>
        </w:rPr>
        <w:t xml:space="preserve">Cultural Integration Protocol:</w:t>
      </w:r>
      <w:r>
        <w:t xml:space="preserve"> </w:t>
      </w:r>
      <w:r>
        <w:t xml:space="preserve">Mandatory French language assessment (B2 minimum) and cultural immersion sessions addressing Marseille’s collaborative research culture</w:t>
      </w:r>
    </w:p>
    <w:p>
      <w:pPr>
        <w:pStyle w:val="FirstParagraph"/>
      </w:pPr>
      <w:r>
        <w:t xml:space="preserve">Unlike generic national recruitment, this</w:t>
      </w:r>
      <w:r>
        <w:t xml:space="preserve"> </w:t>
      </w:r>
      <w:r>
        <w:rPr>
          <w:iCs/>
          <w:i/>
        </w:rPr>
        <w:t xml:space="preserve">France Marseille</w:t>
      </w:r>
      <w:r>
        <w:t xml:space="preserve">-centric approach yielded a 73% candidate conversion rate—significantly higher than the industry benchmark of 52%. We prioritized candidates with experience in Mediterranean health initiatives (e.g., research on vector-borne diseases prevalent in Southern France), directly aligning with our client’s focus on region-specific medical challenges.</w:t>
      </w:r>
    </w:p>
    <w:bookmarkEnd w:id="22"/>
    <w:bookmarkStart w:id="23" w:name="X8e679e0b1413c2d2c725e01f843e49b9954352c"/>
    <w:p>
      <w:pPr>
        <w:pStyle w:val="Heading2"/>
      </w:pPr>
      <w:r>
        <w:t xml:space="preserve">IV. Candidate Selection: Why This Medical Researcher?</w:t>
      </w:r>
    </w:p>
    <w:p>
      <w:pPr>
        <w:pStyle w:val="FirstParagraph"/>
      </w:pPr>
      <w:r>
        <w:t xml:space="preserve">The selected candidate, Dr. Élodie Moreau, brings 8 years of oncology research experience at Marseille’s Hôpital de la Timone and expertise in EU-funded projects like the "Mediterranean Cancer Genomics Initiative." Her unique value proposition includes:</w:t>
      </w:r>
    </w:p>
    <w:p>
      <w:pPr>
        <w:numPr>
          <w:ilvl w:val="0"/>
          <w:numId w:val="1002"/>
        </w:numPr>
        <w:pStyle w:val="Compact"/>
      </w:pPr>
      <w:r>
        <w:t xml:space="preserve">Proven success in securing €1.4M in grant funding from France's National Research Agency (ANR)</w:t>
      </w:r>
    </w:p>
    <w:p>
      <w:pPr>
        <w:numPr>
          <w:ilvl w:val="0"/>
          <w:numId w:val="1002"/>
        </w:numPr>
        <w:pStyle w:val="Compact"/>
      </w:pPr>
      <w:r>
        <w:t xml:space="preserve">Clinical trial leadership for 3 Phase III studies on immunotherapy, directly applicable to our client’s melanoma pipeline</w:t>
      </w:r>
    </w:p>
    <w:p>
      <w:pPr>
        <w:numPr>
          <w:ilvl w:val="0"/>
          <w:numId w:val="1002"/>
        </w:numPr>
        <w:pStyle w:val="Compact"/>
      </w:pPr>
      <w:r>
        <w:t xml:space="preserve">Fluency in both French and English with deep understanding of Marseille’s healthcare regulatory landscape</w:t>
      </w:r>
    </w:p>
    <w:p>
      <w:pPr>
        <w:pStyle w:val="FirstParagraph"/>
      </w:pPr>
      <w:r>
        <w:t xml:space="preserve">Dr. Moreau was identified through our "Marseille Talent Matrix" database—curated from local conferences (e.g., 2023 Mediterranean Oncology Summit) and published research outputs from Marseille institutions. Her relocation to the city was facilitated by a €15K housing allowance, reflecting our commitment to addressing Marseille’s high cost of living—a critical retention factor.</w:t>
      </w:r>
    </w:p>
    <w:bookmarkEnd w:id="23"/>
    <w:bookmarkStart w:id="24" w:name="v.-sales-impact-financial-metrics"/>
    <w:p>
      <w:pPr>
        <w:pStyle w:val="Heading2"/>
      </w:pPr>
      <w:r>
        <w:t xml:space="preserve">V. Sales Impact &amp; Financial Metrics</w:t>
      </w:r>
    </w:p>
    <w:p>
      <w:pPr>
        <w:pStyle w:val="FirstParagraph"/>
      </w:pPr>
      <w:r>
        <w:t xml:space="preserve">This recruitment directly generated immediate sales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Actual (This Hire)</w:t>
            </w:r>
          </w:p>
        </w:tc>
        <w:tc>
          <w:tcPr/>
          <w:p>
            <w:pPr>
              <w:pStyle w:val="Compact"/>
              <w:jc w:val="left"/>
            </w:pPr>
            <w:r>
              <w:t xml:space="preserve">Industry Average</w:t>
            </w:r>
          </w:p>
        </w:tc>
        <w:tc>
          <w:tcPr/>
          <w:p>
            <w:pPr>
              <w:pStyle w:val="Compact"/>
              <w:jc w:val="left"/>
            </w:pPr>
            <w:r>
              <w:t xml:space="preserve">Revenue Impact</w:t>
            </w:r>
          </w:p>
        </w:tc>
      </w:tr>
      <w:tr>
        <w:tc>
          <w:tcPr/>
          <w:p>
            <w:pPr>
              <w:pStyle w:val="Compact"/>
              <w:jc w:val="left"/>
            </w:pPr>
            <w:r>
              <w:t xml:space="preserve">Time-to-Productivity</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+€410K in Q1 deliverables</w:t>
            </w:r>
          </w:p>
        </w:tc>
      </w:tr>
      <w:tr>
        <w:tc>
          <w:tcPr/>
          <w:p>
            <w:pPr>
              <w:pStyle w:val="Compact"/>
              <w:jc w:val="left"/>
            </w:pPr>
            <w:r>
              <w:t xml:space="preserve">Cost per Hire (Marseille)</w:t>
            </w:r>
          </w:p>
        </w:tc>
        <w:tc>
          <w:tcPr/>
          <w:p>
            <w:pPr>
              <w:pStyle w:val="Compact"/>
              <w:jc w:val="left"/>
            </w:pPr>
            <w:r>
              <w:t xml:space="preserve">€7,350</w:t>
            </w:r>
          </w:p>
        </w:tc>
        <w:tc>
          <w:tcPr/>
          <w:p>
            <w:pPr>
              <w:pStyle w:val="Compact"/>
              <w:jc w:val="left"/>
            </w:pPr>
            <w:r>
              <w:t xml:space="preserve">€12,800</w:t>
            </w:r>
          </w:p>
        </w:tc>
        <w:tc>
          <w:tcPr/>
          <w:p>
            <w:pPr>
              <w:pStyle w:val="Compact"/>
              <w:jc w:val="left"/>
            </w:pPr>
            <w:r>
              <w:t xml:space="preserve">39% cost reduction vs. national average</w:t>
            </w:r>
          </w:p>
        </w:tc>
      </w:tr>
      <w:tr>
        <w:tc>
          <w:tcPr/>
          <w:p>
            <w:pPr>
              <w:pStyle w:val="Compact"/>
              <w:jc w:val="left"/>
            </w:pPr>
            <w:r>
              <w:t xml:space="preserve">Pipeline Acceleration Rate</w:t>
            </w:r>
          </w:p>
        </w:tc>
        <w:tc>
          <w:tcPr/>
          <w:p>
            <w:pPr>
              <w:pStyle w:val="Compact"/>
              <w:jc w:val="left"/>
            </w:pPr>
            <w:r>
              <w:t xml:space="preserve">42%</w:t>
            </w:r>
          </w:p>
        </w:tc>
        <w:tc>
          <w:tcPr/>
          <w:p>
            <w:pPr>
              <w:pStyle w:val="Compact"/>
              <w:jc w:val="left"/>
            </w:pPr>
            <w:r>
              <w:t xml:space="preserve">27%</w:t>
            </w:r>
          </w:p>
        </w:tc>
        <w:tc>
          <w:tcPr/>
          <w:p>
            <w:pPr>
              <w:pStyle w:val="Compact"/>
              <w:jc w:val="left"/>
            </w:pPr>
            <w:r>
              <w:t xml:space="preserve">€1.1M in new contract opportunities secured</w:t>
            </w:r>
          </w:p>
        </w:tc>
      </w:tr>
    </w:tbl>
    <w:p>
      <w:pPr>
        <w:pStyle w:val="BodyText"/>
      </w:pPr>
      <w:r>
        <w:t xml:space="preserve">The investment yielded a 305% ROI within the first quarter, directly attributed to Dr. Moreau’s rapid contribution to our "Marseille Immuno-Project" with Aix-Marseille University—accelerating a key client milestone by 90 days.</w:t>
      </w:r>
    </w:p>
    <w:bookmarkEnd w:id="24"/>
    <w:bookmarkStart w:id="25" w:name="X9e35b22e6d2a4696a7b417fdfd5b837a5ca04c5"/>
    <w:p>
      <w:pPr>
        <w:pStyle w:val="Heading2"/>
      </w:pPr>
      <w:r>
        <w:t xml:space="preserve">VI. Marseille-Specific Challenges &amp; Solutions</w:t>
      </w:r>
    </w:p>
    <w:p>
      <w:pPr>
        <w:pStyle w:val="FirstParagraph"/>
      </w:pPr>
      <w:r>
        <w:t xml:space="preserve">We confronted three critical challenges unique to the</w:t>
      </w:r>
      <w:r>
        <w:t xml:space="preserve"> </w:t>
      </w:r>
      <w:r>
        <w:rPr>
          <w:iCs/>
          <w:i/>
        </w:rPr>
        <w:t xml:space="preserve">France Marseille</w:t>
      </w:r>
      <w:r>
        <w:t xml:space="preserve"> </w:t>
      </w:r>
      <w:r>
        <w:t xml:space="preserve">market:</w:t>
      </w:r>
    </w:p>
    <w:p>
      <w:pPr>
        <w:numPr>
          <w:ilvl w:val="0"/>
          <w:numId w:val="1003"/>
        </w:numPr>
        <w:pStyle w:val="Compact"/>
      </w:pPr>
      <w:r>
        <w:rPr>
          <w:bCs/>
          <w:b/>
        </w:rPr>
        <w:t xml:space="preserve">Talent Retention:</w:t>
      </w:r>
      <w:r>
        <w:t xml:space="preserve"> </w:t>
      </w:r>
      <w:r>
        <w:t xml:space="preserve">High competition from local hospitals (e.g., AP-HM). *Solution:* Implemented a "Marseille Researcher Fellowship" with dual-track career paths including academic partnerships.</w:t>
      </w:r>
    </w:p>
    <w:p>
      <w:pPr>
        <w:numPr>
          <w:ilvl w:val="0"/>
          <w:numId w:val="1003"/>
        </w:numPr>
        <w:pStyle w:val="Compact"/>
      </w:pPr>
      <w:r>
        <w:rPr>
          <w:bCs/>
          <w:b/>
        </w:rPr>
        <w:t xml:space="preserve">Cultural Alignment:</w:t>
      </w:r>
      <w:r>
        <w:t xml:space="preserve"> </w:t>
      </w:r>
      <w:r>
        <w:t xml:space="preserve">French research culture emphasizes collaborative hierarchy. *Solution:* Integrated cultural mentors during onboarding—critical for retention in Marseille’s team-centric environment.</w:t>
      </w:r>
    </w:p>
    <w:p>
      <w:pPr>
        <w:numPr>
          <w:ilvl w:val="0"/>
          <w:numId w:val="1003"/>
        </w:numPr>
        <w:pStyle w:val="Compact"/>
      </w:pPr>
      <w:r>
        <w:rPr>
          <w:bCs/>
          <w:b/>
        </w:rPr>
        <w:t xml:space="preserve">Regulatory Navigation:</w:t>
      </w:r>
      <w:r>
        <w:t xml:space="preserve"> </w:t>
      </w:r>
      <w:r>
        <w:t xml:space="preserve">Complex EU clinical trial approvals via Marseille’s local ethics committees. *Solution:* Partnered with Marseille-based legal firm LegalMed to streamline submissions, reducing approval time by 33%.</w:t>
      </w:r>
    </w:p>
    <w:bookmarkEnd w:id="25"/>
    <w:bookmarkStart w:id="26" w:name="X731f8602f01862d26b89738c3f2373099115203"/>
    <w:p>
      <w:pPr>
        <w:pStyle w:val="Heading2"/>
      </w:pPr>
      <w:r>
        <w:t xml:space="preserve">VII. Future Outlook for Medical Researcher Sales in France</w:t>
      </w:r>
    </w:p>
    <w:p>
      <w:pPr>
        <w:pStyle w:val="FirstParagraph"/>
      </w:pPr>
      <w:r>
        <w:t xml:space="preserve">Marseille’s medical research market is projected to grow at 9.1% CAGR through 2027 (Eurostat, 2023), driven by EU Horizon Europe funding for Mediterranean health initiatives. Our sales strategy will now expand to:</w:t>
      </w:r>
    </w:p>
    <w:p>
      <w:pPr>
        <w:numPr>
          <w:ilvl w:val="0"/>
          <w:numId w:val="1004"/>
        </w:numPr>
        <w:pStyle w:val="Compact"/>
      </w:pPr>
      <w:r>
        <w:t xml:space="preserve">Launch a "Marseille Researcher Accelerator" program targeting early-career talent from Aix-Marseille University</w:t>
      </w:r>
    </w:p>
    <w:p>
      <w:pPr>
        <w:numPr>
          <w:ilvl w:val="0"/>
          <w:numId w:val="1004"/>
        </w:numPr>
        <w:pStyle w:val="Compact"/>
      </w:pPr>
      <w:r>
        <w:t xml:space="preserve">Forge partnerships with Marseille’s new €50M Innovation Hub for biotech startups</w:t>
      </w:r>
    </w:p>
    <w:p>
      <w:pPr>
        <w:numPr>
          <w:ilvl w:val="0"/>
          <w:numId w:val="1004"/>
        </w:numPr>
        <w:pStyle w:val="Compact"/>
      </w:pPr>
      <w:r>
        <w:t xml:space="preserve">Develop region-specific sales metrics tracking candidate retention and local project velocity</w:t>
      </w:r>
    </w:p>
    <w:p>
      <w:pPr>
        <w:pStyle w:val="FirstParagraph"/>
      </w:pPr>
      <w:r>
        <w:t xml:space="preserve">This Sales Report confirms that success in recruiting a</w:t>
      </w:r>
      <w:r>
        <w:t xml:space="preserve"> </w:t>
      </w:r>
      <w:r>
        <w:rPr>
          <w:iCs/>
          <w:i/>
        </w:rPr>
        <w:t xml:space="preserve">Medical Researcher</w:t>
      </w:r>
      <w:r>
        <w:t xml:space="preserve"> </w:t>
      </w:r>
      <w:r>
        <w:t xml:space="preserve">within</w:t>
      </w:r>
      <w:r>
        <w:t xml:space="preserve"> </w:t>
      </w:r>
      <w:r>
        <w:rPr>
          <w:iCs/>
          <w:i/>
        </w:rPr>
        <w:t xml:space="preserve">France Marseille</w:t>
      </w:r>
      <w:r>
        <w:t xml:space="preserve"> </w:t>
      </w:r>
      <w:r>
        <w:t xml:space="preserve">requires hyper-localized strategies. Our Marseille-focused approach—prioritizing cultural integration, university alliances, and regional regulatory expertise—has established a replicable model for the entire French market. As Dr. Moreau states: "The Marseille ecosystem isn’t just a location; it’s our research engine." This philosophy now drives all our recruitment in Southern France.</w:t>
      </w:r>
    </w:p>
    <w:bookmarkEnd w:id="26"/>
    <w:bookmarkStart w:id="27" w:name="viii.-conclusion"/>
    <w:p>
      <w:pPr>
        <w:pStyle w:val="Heading2"/>
      </w:pPr>
      <w:r>
        <w:t xml:space="preserve">VIII. Conclusion</w:t>
      </w:r>
    </w:p>
    <w:p>
      <w:pPr>
        <w:pStyle w:val="FirstParagraph"/>
      </w:pPr>
      <w:r>
        <w:t xml:space="preserve">The successful placement of this Medical Researcher demonstrates that targeted sales efforts within France Marseille yield exceptional ROI. We’ve transformed talent acquisition into a strategic revenue driver, with Marseille’s research cluster becoming our primary growth engine for European biotech contracts. Future sales initiatives will leverage this model to capture 25% market share in Southern France’s medical research sector by Q4 2025, proving that deep local expertise is non-negotiable in healthcare talent acquisition.</w:t>
      </w:r>
    </w:p>
    <w:p>
      <w:pPr>
        <w:pStyle w:val="BodyText"/>
      </w:pPr>
      <w:r>
        <w:rPr>
          <w:bCs/>
          <w:b/>
        </w:rPr>
        <w:t xml:space="preserve">Prepared By:</w:t>
      </w:r>
      <w:r>
        <w:t xml:space="preserve"> </w:t>
      </w:r>
      <w:r>
        <w:t xml:space="preserve">Sophie Laurent, Regional Sales Director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France Marseille Market Analysis</dc:title>
  <dc:creator/>
  <dc:language>en</dc:language>
  <cp:keywords/>
  <dcterms:created xsi:type="dcterms:W3CDTF">2026-07-24T20:46:17Z</dcterms:created>
  <dcterms:modified xsi:type="dcterms:W3CDTF">2026-07-24T20:46:17Z</dcterms:modified>
</cp:coreProperties>
</file>

<file path=docProps/custom.xml><?xml version="1.0" encoding="utf-8"?>
<Properties xmlns="http://schemas.openxmlformats.org/officeDocument/2006/custom-properties" xmlns:vt="http://schemas.openxmlformats.org/officeDocument/2006/docPropsVTypes"/>
</file>