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Analysis</w:t>
      </w:r>
      <w:r>
        <w:t xml:space="preserve"> </w:t>
      </w:r>
      <w:r>
        <w:t xml:space="preserve">-</w:t>
      </w:r>
      <w:r>
        <w:t xml:space="preserve"> </w:t>
      </w:r>
      <w:r>
        <w:t xml:space="preserve">Bangalore,</w:t>
      </w:r>
      <w:r>
        <w:t xml:space="preserve"> </w:t>
      </w:r>
      <w:r>
        <w:t xml:space="preserve">India</w:t>
      </w:r>
    </w:p>
    <w:bookmarkStart w:id="27" w:name="X5c05c0dc64b5a0ef6a6cdb97e4de8a57b9d5e28"/>
    <w:p>
      <w:pPr>
        <w:pStyle w:val="Heading1"/>
      </w:pPr>
      <w:r>
        <w:t xml:space="preserve">SALES REPORT: MEDICAL RESEARCHER RECRUITMENT ANALYSIS - BANGALORE, INDIA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Leadership Team |</w:t>
      </w:r>
      <w:r>
        <w:t xml:space="preserve"> </w:t>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 Medical Researcher positions across Bangalore, India. The data reveals a 37% year-over-year increase in demand for specialized medical researchers within our pharmaceutical and biotechnology clients' operations in the Bengaluru ecosystem. As Bangalore solidifies its position as India's premier life sciences hub, this report provides critical insights to optimize our sales strategy for securing top-tier Medical Researchers while aligning with regional market expectations.</w:t>
      </w:r>
    </w:p>
    <w:bookmarkEnd w:id="20"/>
    <w:bookmarkStart w:id="21" w:name="X7766f9f7db482d8dfc5dec56d78c18eab5914eb"/>
    <w:p>
      <w:pPr>
        <w:pStyle w:val="Heading2"/>
      </w:pPr>
      <w:r>
        <w:t xml:space="preserve">II. Market Context: Bangalore's Medical Research Landscape</w:t>
      </w:r>
    </w:p>
    <w:p>
      <w:pPr>
        <w:pStyle w:val="FirstParagraph"/>
      </w:pPr>
      <w:r>
        <w:t xml:space="preserve">Bangalore (officially Bengaluru) has emerged as the epicenter of India's medical research sector, hosting 42% of the nation's biotech firms and 67% of clinical trial organizations. With over 1,800 healthcare R&amp;D entities operating in the city, including global giants like Pfizer, Novartis, and indigenous leaders such as Dr. Reddy's Laboratories and Biocon, demand for skilled Medical Researchers has reached unprecedented levels. This Sales Report confirms Bangalore's status as the critical battleground for talent acquisition in India's medical research industry.</w:t>
      </w:r>
    </w:p>
    <w:bookmarkEnd w:id="21"/>
    <w:bookmarkStart w:id="22" w:name="Xe435571d653bcf9da3cd72e70264871e20052c2"/>
    <w:p>
      <w:pPr>
        <w:pStyle w:val="Heading2"/>
      </w:pPr>
      <w:r>
        <w:t xml:space="preserve">III. Sales Performance Metrics: Medical Researcher Recruitment</w:t>
      </w:r>
    </w:p>
    <w:p>
      <w:pPr>
        <w:pStyle w:val="FirstParagraph"/>
      </w:pPr>
      <w:r>
        <w:t xml:space="preserve">Our quarterly sales analysis reveals decisive trends:</w:t>
      </w:r>
    </w:p>
    <w:p>
      <w:pPr>
        <w:numPr>
          <w:ilvl w:val="0"/>
          <w:numId w:val="1001"/>
        </w:numPr>
        <w:pStyle w:val="Compact"/>
      </w:pPr>
      <w:r>
        <w:rPr>
          <w:bCs/>
          <w:b/>
        </w:rPr>
        <w:t xml:space="preserve">Placement Volume:</w:t>
      </w:r>
      <w:r>
        <w:t xml:space="preserve"> </w:t>
      </w:r>
      <w:r>
        <w:t xml:space="preserve">147 Medical Researchers placed in Bangalore-based organizations (Q3 2023), a 41% increase from Q3 2022</w:t>
      </w:r>
    </w:p>
    <w:p>
      <w:pPr>
        <w:numPr>
          <w:ilvl w:val="0"/>
          <w:numId w:val="1001"/>
        </w:numPr>
        <w:pStyle w:val="Compact"/>
      </w:pPr>
      <w:r>
        <w:rPr>
          <w:iCs/>
          <w:i/>
        </w:rPr>
        <w:t xml:space="preserve">New Clinical Trial Initiatives:</w:t>
      </w:r>
      <w:r>
        <w:t xml:space="preserve"> </w:t>
      </w:r>
      <w:r>
        <w:t xml:space="preserve">78% of placements tied to Phase II/III trials for oncology and diabetes therapeutics</w:t>
      </w:r>
    </w:p>
    <w:p>
      <w:pPr>
        <w:numPr>
          <w:ilvl w:val="0"/>
          <w:numId w:val="1001"/>
        </w:numPr>
        <w:pStyle w:val="Compact"/>
      </w:pPr>
      <w:r>
        <w:rPr>
          <w:iCs/>
          <w:i/>
        </w:rPr>
        <w:t xml:space="preserve">Digital Health Integration:</w:t>
      </w:r>
      <w:r>
        <w:t xml:space="preserve"> </w:t>
      </w:r>
      <w:r>
        <w:t xml:space="preserve">34% surge in demand for Medical Researchers with AI/ML data analytics skills</w:t>
      </w:r>
    </w:p>
    <w:p>
      <w:pPr>
        <w:numPr>
          <w:ilvl w:val="0"/>
          <w:numId w:val="1001"/>
        </w:numPr>
        <w:pStyle w:val="Compact"/>
      </w:pPr>
      <w:r>
        <w:rPr>
          <w:iCs/>
          <w:i/>
        </w:rPr>
        <w:t xml:space="preserve">Government Incentives:</w:t>
      </w:r>
      <w:r>
        <w:t xml:space="preserve"> </w:t>
      </w:r>
      <w:r>
        <w:t xml:space="preserve">Karnataka's 2022 Biotech Policy attracting 17 new research facilities to Bangalore</w:t>
      </w:r>
    </w:p>
    <w:p>
      <w:pPr>
        <w:pStyle w:val="FirstParagraph"/>
      </w:pPr>
      <w:r>
        <w:t xml:space="preserve">The Sales Report further indicates that Bangalore-based clients now prioritize candidates with "real-world evidence (RWE) generation experience" – a competency requested in 63% of job postings, up from 28% in 2021. This shift directly impacts our Medical Researcher sales strategy, requiring tailored candidate qualification frameworks for the India Bangalore market.</w:t>
      </w:r>
    </w:p>
    <w:bookmarkEnd w:id="22"/>
    <w:bookmarkStart w:id="23" w:name="X0ca1c5222983ad496aca6b6423f73197c18c873"/>
    <w:p>
      <w:pPr>
        <w:pStyle w:val="Heading2"/>
      </w:pPr>
      <w:r>
        <w:t xml:space="preserve">IV. Competitive Analysis: Talent Acquisition Challenges</w:t>
      </w:r>
    </w:p>
    <w:p>
      <w:pPr>
        <w:pStyle w:val="FirstParagraph"/>
      </w:pPr>
      <w:r>
        <w:t xml:space="preserve">Our Sales Report identifies critical challenges in recruiting Medical Researchers to Bangalore:</w:t>
      </w:r>
    </w:p>
    <w:p>
      <w:pPr>
        <w:pStyle w:val="BodyText"/>
      </w:pPr>
      <w:r>
        <w:t xml:space="preserve">Challenge</w:t>
      </w:r>
    </w:p>
    <w:p>
      <w:pPr>
        <w:pStyle w:val="BodyText"/>
      </w:pPr>
      <w:r>
        <w:t xml:space="preserve">Bangalore Impact Factor</w:t>
      </w:r>
    </w:p>
    <w:p>
      <w:pPr>
        <w:pStyle w:val="BodyText"/>
      </w:pPr>
      <w:r>
        <w:t xml:space="preserve">Sales Strategy Response</w:t>
      </w:r>
    </w:p>
    <w:p>
      <w:pPr>
        <w:pStyle w:val="BodyText"/>
      </w:pPr>
      <w:r>
        <w:t xml:space="preserve">Talent Pool Shortage (PhD-level)</w:t>
      </w:r>
    </w:p>
    <w:p>
      <w:pPr>
        <w:pStyle w:val="BodyText"/>
      </w:pPr>
      <w:r>
        <w:t xml:space="preserve">32% vacancy rate for Senior Medical Researchers in Bangalore's top 50 firms</w:t>
      </w:r>
    </w:p>
    <w:p>
      <w:pPr>
        <w:pStyle w:val="BodyText"/>
      </w:pPr>
      <w:r>
        <w:t xml:space="preserve">Expanded campus recruitment at IISc, NIMHANS, and SASTRA University</w:t>
      </w:r>
    </w:p>
    <w:p>
      <w:pPr>
        <w:pStyle w:val="BodyText"/>
      </w:pPr>
      <w:r>
        <w:t xml:space="preserve">Competitive Salary Benchmarking</w:t>
      </w:r>
    </w:p>
    <w:p>
      <w:pPr>
        <w:pStyle w:val="BodyText"/>
      </w:pPr>
      <w:r>
        <w:t xml:space="preserve">82% of Bangalore clients exceed ₹1.5 Cr base salary for lead Medical Researchers</w:t>
      </w:r>
    </w:p>
    <w:p>
      <w:pPr>
        <w:pStyle w:val="BodyText"/>
      </w:pPr>
      <w:r>
        <w:t xml:space="preserve">Implemented dynamic compensation models with equity components</w:t>
      </w:r>
    </w:p>
    <w:p>
      <w:pPr>
        <w:pStyle w:val="BodyText"/>
      </w:pPr>
      <w:r>
        <w:t xml:space="preserve">Cultural Integration Pressure</w:t>
      </w:r>
    </w:p>
    <w:p>
      <w:pPr>
        <w:pStyle w:val="BodyText"/>
      </w:pPr>
      <w:r>
        <w:rPr>
          <w:bCs/>
          <w:b/>
        </w:rPr>
        <w:t xml:space="preserve">High attrition risk in multinational Bangalore offices (23% YoY)</w:t>
      </w:r>
    </w:p>
    <w:p>
      <w:pPr>
        <w:pStyle w:val="BodyText"/>
      </w:pPr>
      <w:r>
        <w:t xml:space="preserve">Launched "Bangalore Onboarding Accelerators" including city-specific cultural immersion</w:t>
      </w:r>
    </w:p>
    <w:p>
      <w:pPr>
        <w:pStyle w:val="BodyText"/>
      </w:pPr>
      <w:r>
        <w:t xml:space="preserve">Notably, our Sales Report shows that candidates now prioritize work-life balance options – with 68% rejecting Bangalore offers lacking remote/hybrid flexibility. This insight has directly reshaped our Medical Researcher sales pitch to emphasize adaptable work structures.</w:t>
      </w:r>
    </w:p>
    <w:bookmarkEnd w:id="23"/>
    <w:bookmarkStart w:id="24" w:name="Xa8c1e739ca4254f5a375481aab409dcaebb1d6d"/>
    <w:p>
      <w:pPr>
        <w:pStyle w:val="Heading2"/>
      </w:pPr>
      <w:r>
        <w:t xml:space="preserve">V. Regional Opportunity Assessment: Bangalore-Specific Insights</w:t>
      </w:r>
    </w:p>
    <w:p>
      <w:pPr>
        <w:pStyle w:val="FirstParagraph"/>
      </w:pPr>
      <w:r>
        <w:t xml:space="preserve">Analysis of India Bangalore's unique market nuances reveals three high-potential segments:</w:t>
      </w:r>
    </w:p>
    <w:p>
      <w:pPr>
        <w:numPr>
          <w:ilvl w:val="0"/>
          <w:numId w:val="1002"/>
        </w:numPr>
        <w:pStyle w:val="Compact"/>
      </w:pPr>
      <w:r>
        <w:rPr>
          <w:bCs/>
          <w:b/>
        </w:rPr>
        <w:t xml:space="preserve">AI-Driven Drug Discovery:</w:t>
      </w:r>
      <w:r>
        <w:t xml:space="preserve"> </w:t>
      </w:r>
      <w:r>
        <w:t xml:space="preserve">47 new AI-focused research roles launched in Bangalore Q3 (up from 19 in Q3 2022). Sales Report indicates Medical Researchers with Python and NLP skills command 28% higher compensation.</w:t>
      </w:r>
    </w:p>
    <w:p>
      <w:pPr>
        <w:numPr>
          <w:ilvl w:val="0"/>
          <w:numId w:val="1002"/>
        </w:numPr>
        <w:pStyle w:val="Compact"/>
      </w:pPr>
      <w:r>
        <w:rPr>
          <w:bCs/>
          <w:b/>
        </w:rPr>
        <w:t xml:space="preserve">Gene Therapy Specialization:</w:t>
      </w:r>
      <w:r>
        <w:t xml:space="preserve"> </w:t>
      </w:r>
      <w:r>
        <w:t xml:space="preserve">Bangalore's biotech cluster leads India in CRISPR/Cas9 research. Demand for Medical Researchers with regulatory expertise (FDA/CDSCO) has spiked by 54%.</w:t>
      </w:r>
    </w:p>
    <w:p>
      <w:pPr>
        <w:numPr>
          <w:ilvl w:val="0"/>
          <w:numId w:val="1002"/>
        </w:numPr>
        <w:pStyle w:val="Compact"/>
      </w:pPr>
      <w:r>
        <w:rPr>
          <w:bCs/>
          <w:b/>
        </w:rPr>
        <w:t xml:space="preserve">Women-Led Research Teams:</w:t>
      </w:r>
      <w:r>
        <w:t xml:space="preserve"> </w:t>
      </w:r>
      <w:r>
        <w:t xml:space="preserve">31% of new Medical Researcher roles now target female candidates to address Bangalore's gender gap in life sciences leadership (currently at 29%).</w:t>
      </w:r>
    </w:p>
    <w:bookmarkEnd w:id="24"/>
    <w:bookmarkStart w:id="25" w:name="X69209c0cff897ecea3bf5708e7efcd114775be9"/>
    <w:p>
      <w:pPr>
        <w:pStyle w:val="Heading2"/>
      </w:pPr>
      <w:r>
        <w:t xml:space="preserve">VI. Strategic Recommendations for Sales Execution</w:t>
      </w:r>
    </w:p>
    <w:p>
      <w:pPr>
        <w:pStyle w:val="FirstParagraph"/>
      </w:pPr>
      <w:r>
        <w:t xml:space="preserve">Based on this comprehensive Sales Report, we recommend the following action plan for Medical Researcher recruitment in India Bangalore:</w:t>
      </w:r>
    </w:p>
    <w:p>
      <w:pPr>
        <w:numPr>
          <w:ilvl w:val="0"/>
          <w:numId w:val="1003"/>
        </w:numPr>
        <w:pStyle w:val="Compact"/>
      </w:pPr>
      <w:r>
        <w:rPr>
          <w:bCs/>
          <w:b/>
        </w:rPr>
        <w:t xml:space="preserve">Hyper-Local Talent Sourcing:</w:t>
      </w:r>
      <w:r>
        <w:t xml:space="preserve"> </w:t>
      </w:r>
      <w:r>
        <w:t xml:space="preserve">Establish dedicated partnerships with Bangalore's National Center for Biological Sciences (NCBS) and Indian Institute of Science (IISc) for early-career Medical Researchers.</w:t>
      </w:r>
    </w:p>
    <w:p>
      <w:pPr>
        <w:numPr>
          <w:ilvl w:val="0"/>
          <w:numId w:val="1003"/>
        </w:numPr>
        <w:pStyle w:val="Compact"/>
      </w:pPr>
      <w:r>
        <w:rPr>
          <w:bCs/>
          <w:b/>
        </w:rPr>
        <w:t xml:space="preserve">Competitive Compensation Frameworks:</w:t>
      </w:r>
      <w:r>
        <w:t xml:space="preserve"> </w:t>
      </w:r>
      <w:r>
        <w:t xml:space="preserve">Implement tiered salary bands aligned with Bangalore's cost-of-living index, ensuring offers exceed local market averages by 12-15%.</w:t>
      </w:r>
    </w:p>
    <w:p>
      <w:pPr>
        <w:numPr>
          <w:ilvl w:val="0"/>
          <w:numId w:val="1003"/>
        </w:numPr>
        <w:pStyle w:val="Compact"/>
      </w:pPr>
      <w:r>
        <w:rPr>
          <w:bCs/>
          <w:b/>
        </w:rPr>
        <w:t xml:space="preserve">Technology Integration:</w:t>
      </w:r>
      <w:r>
        <w:t xml:space="preserve"> </w:t>
      </w:r>
      <w:r>
        <w:t xml:space="preserve">Develop a "Digital Medical Researcher Profile" tool showcasing Bangalore-based client projects (e.g., "Accelerating Oncology Trials at Apollo Hospitals, Bangalore") for candidate engagement.</w:t>
      </w:r>
    </w:p>
    <w:p>
      <w:pPr>
        <w:numPr>
          <w:ilvl w:val="0"/>
          <w:numId w:val="1003"/>
        </w:numPr>
        <w:pStyle w:val="Compact"/>
      </w:pPr>
      <w:r>
        <w:rPr>
          <w:bCs/>
          <w:b/>
        </w:rPr>
        <w:t xml:space="preserve">Community Building:</w:t>
      </w:r>
      <w:r>
        <w:t xml:space="preserve"> </w:t>
      </w:r>
      <w:r>
        <w:t xml:space="preserve">Launch the "Bangalore Medical Researcher Network" – quarterly events with industry leaders to strengthen talent pipeline and brand presence.</w:t>
      </w:r>
    </w:p>
    <w:bookmarkEnd w:id="25"/>
    <w:bookmarkStart w:id="26" w:name="vii.-conclusion-future-outlook"/>
    <w:p>
      <w:pPr>
        <w:pStyle w:val="Heading2"/>
      </w:pPr>
      <w:r>
        <w:t xml:space="preserve">VII. Conclusion: Future Outlook</w:t>
      </w:r>
    </w:p>
    <w:p>
      <w:pPr>
        <w:pStyle w:val="FirstParagraph"/>
      </w:pPr>
      <w:r>
        <w:t xml:space="preserve">The India Bangalore medical research market represents our most critical growth corridor, accounting for 63% of all Medical Researcher placements in India. This Sales Report confirms that strategic adaptation to Bangalore's unique ecosystem – from cultural integration to AI specialization – is non-negotiable for recruitment success. With Karnataka's healthcare investment projected to reach $42 billion by 2025, our focus must intensify on positioning our Medical Researcher talent acquisition as the definitive solution for Bangalore-based biotech and pharma companies.</w:t>
      </w:r>
    </w:p>
    <w:p>
      <w:pPr>
        <w:pStyle w:val="BodyText"/>
      </w:pPr>
      <w:r>
        <w:t xml:space="preserve">As demonstrated in this Sales Report, the future of medical research recruitment in India Bangalore lies at the intersection of technical expertise and hyperlocal market intelligence. We project 50% compound annual growth in Medical Researcher demand within Bengaluru through 2026, requiring immediate implementation of our recommended sales strategies. The time to secure premier talent for this dynamic market is now – and our success will directly determine India's leadership position in global medical innovation.</w:t>
      </w:r>
    </w:p>
    <w:p>
      <w:pPr>
        <w:pStyle w:val="BodyText"/>
      </w:pPr>
      <w:r>
        <w:rPr>
          <w:bCs/>
          <w:b/>
        </w:rPr>
        <w:t xml:space="preserve">Prepared By:</w:t>
      </w:r>
      <w:r>
        <w:t xml:space="preserve"> </w:t>
      </w:r>
      <w:r>
        <w:t xml:space="preserve">Talent Solutions Division |</w:t>
      </w:r>
      <w:r>
        <w:t xml:space="preserve"> </w:t>
      </w:r>
      <w:r>
        <w:rPr>
          <w:bCs/>
          <w:b/>
        </w:rPr>
        <w:t xml:space="preserve">Contact:</w:t>
      </w:r>
      <w:r>
        <w:t xml:space="preserve"> </w:t>
      </w:r>
      <w:r>
        <w:t xml:space="preserve">Bangalore.TalentSolutions@company.com |</w:t>
      </w:r>
      <w:r>
        <w:t xml:space="preserve"> </w:t>
      </w:r>
      <w:r>
        <w:rPr>
          <w:bCs/>
          <w:b/>
        </w:rPr>
        <w:t xml:space="preserve">Confidentiality Level:</w:t>
      </w:r>
      <w:r>
        <w:t xml:space="preserve"> </w:t>
      </w:r>
      <w:r>
        <w:t xml:space="preserve">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Analysis - Bangalore, India</dc:title>
  <dc:creator/>
  <dc:language>en</dc:language>
  <cp:keywords/>
  <dcterms:created xsi:type="dcterms:W3CDTF">2026-07-24T15:47:31Z</dcterms:created>
  <dcterms:modified xsi:type="dcterms:W3CDTF">2026-07-24T15:47:31Z</dcterms:modified>
</cp:coreProperties>
</file>

<file path=docProps/custom.xml><?xml version="1.0" encoding="utf-8"?>
<Properties xmlns="http://schemas.openxmlformats.org/officeDocument/2006/custom-properties" xmlns:vt="http://schemas.openxmlformats.org/officeDocument/2006/docPropsVTypes"/>
</file>