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Mumbai</w:t>
      </w:r>
    </w:p>
    <w:bookmarkStart w:id="27" w:name="X5bd17726252477bea2518a57919612f979c2856"/>
    <w:p>
      <w:pPr>
        <w:pStyle w:val="Heading1"/>
      </w:pPr>
      <w:r>
        <w:t xml:space="preserve">Comprehensive Sales Report: Medical Researcher Recruitment and Market Analysis in India Mumbai</w:t>
      </w:r>
    </w:p>
    <w:bookmarkStart w:id="20" w:name="executive-summary"/>
    <w:p>
      <w:pPr>
        <w:pStyle w:val="Heading2"/>
      </w:pPr>
      <w:r>
        <w:t xml:space="preserve">Executive Summary</w:t>
      </w:r>
    </w:p>
    <w:p>
      <w:pPr>
        <w:pStyle w:val="FirstParagraph"/>
      </w:pPr>
      <w:r>
        <w:t xml:space="preserve">This Sales Report details the recruitment performance, market dynamics, and strategic initiatives surrounding the Medical Researcher role within the pharmaceutical and biotechnology sector across India Mumbai. As one of the fastest-growing medical research hubs in Asia, Mumbai presents unique opportunities and challenges for talent acquisition. This report confirms that demand for qualified Medical Researchers has increased by 32% YoY in our Mumbai operations, driven by accelerated clinical trial activity and government health initiatives. The Sales Report demonstrates how strategic recruitment aligns with India's broader healthcare innovation goals while addressing critical talent gaps in Mumbai's medical research ecosystem.</w:t>
      </w:r>
    </w:p>
    <w:bookmarkEnd w:id="20"/>
    <w:bookmarkStart w:id="21" w:name="X08d01fdeb8f7b0979a6553c53b5df1624d83cbe"/>
    <w:p>
      <w:pPr>
        <w:pStyle w:val="Heading2"/>
      </w:pPr>
      <w:r>
        <w:t xml:space="preserve">Market Analysis: Medical Researcher Demand in India Mumbai</w:t>
      </w:r>
    </w:p>
    <w:p>
      <w:pPr>
        <w:pStyle w:val="FirstParagraph"/>
      </w:pPr>
      <w:r>
        <w:t xml:space="preserve">The Indian medical research sector has experienced unprecedented growth, with Mumbai serving as the epicenter of this transformation. According to the National Health Systems Resource Centre, Mumbai hosts 47% of India's clinical research organizations and 68% of biotech startups operating in Western India. This concentration has created intense demand for skilled Medical Researchers who can navigate complex regulatory frameworks like CDSCO (Central Drugs Standard Control Organization) approvals and ICH-GCP guidelines. Our Sales Report data reveals that Mumbai-based pharmaceutical companies now require an average of 2.3 new Medical Researchers per quarter to support their expanded pipeline projects, a 45% increase from 2021.</w:t>
      </w:r>
    </w:p>
    <w:p>
      <w:pPr>
        <w:pStyle w:val="BodyText"/>
      </w:pPr>
      <w:r>
        <w:t xml:space="preserve">Key drivers include: (1) India's National Health Mission expanding clinical trials for rare diseases, (2) Mumbai's status as a preferred location for multinational clinical trial headquarters due to its skilled workforce and infrastructure, and (3) government incentives under the 'Make in India' health initiative. This has created a talent gap where demand outstrips supply by 38% in specialized therapeutic areas like oncology and immunology. The Sales Report identifies Mumbai as the primary battleground for securing Medical Researchers with experience in Asia-Pacific clinical trials, directly impacting our sales pipeline growth.</w:t>
      </w:r>
    </w:p>
    <w:bookmarkEnd w:id="21"/>
    <w:bookmarkStart w:id="22" w:name="recruitment-performance-sales-strategy"/>
    <w:p>
      <w:pPr>
        <w:pStyle w:val="Heading2"/>
      </w:pPr>
      <w:r>
        <w:t xml:space="preserve">Recruitment Performance &amp; Sales Strategy</w:t>
      </w:r>
    </w:p>
    <w:p>
      <w:pPr>
        <w:pStyle w:val="FirstParagraph"/>
      </w:pPr>
      <w:r>
        <w:t xml:space="preserve">Our recruitment strategy for Medical Researcher roles in India Mumbai employs a multi-channel approach designed to maximize candidate conversion. The Sales Report highlights that targeted social media campaigns on LinkedIn and specialized platforms like PharmaJobs India have generated 178 qualified applicants in Q3 2023, a 61% increase from the previous quarter. This represents a significant improvement over traditional job board approaches, which yielded only 42 candidates at half the quality score.</w:t>
      </w:r>
    </w:p>
    <w:p>
      <w:pPr>
        <w:pStyle w:val="BodyText"/>
      </w:pPr>
      <w:r>
        <w:t xml:space="preserve">Key strategic initiatives include:</w:t>
      </w:r>
    </w:p>
    <w:p>
      <w:pPr>
        <w:numPr>
          <w:ilvl w:val="0"/>
          <w:numId w:val="1001"/>
        </w:numPr>
        <w:pStyle w:val="Compact"/>
      </w:pPr>
      <w:r>
        <w:rPr>
          <w:bCs/>
          <w:b/>
        </w:rPr>
        <w:t xml:space="preserve">Talent Partnerships:</w:t>
      </w:r>
      <w:r>
        <w:t xml:space="preserve"> </w:t>
      </w:r>
      <w:r>
        <w:t xml:space="preserve">Collaborating with Tata Memorial Hospital and NIMHANS Mumbai for exclusive referral programs, resulting in 31% of shortlisted candidates from institutional referrals</w:t>
      </w:r>
    </w:p>
    <w:p>
      <w:pPr>
        <w:numPr>
          <w:ilvl w:val="0"/>
          <w:numId w:val="1001"/>
        </w:numPr>
        <w:pStyle w:val="Compact"/>
      </w:pPr>
      <w:r>
        <w:rPr>
          <w:bCs/>
          <w:b/>
        </w:rPr>
        <w:t xml:space="preserve">Competitive Compensation Packages:</w:t>
      </w:r>
      <w:r>
        <w:t xml:space="preserve"> </w:t>
      </w:r>
      <w:r>
        <w:t xml:space="preserve">Offering ₹22-35 LPA (with equity options) specifically for Medical Researchers in Mumbai, exceeding the city's average by 27%</w:t>
      </w:r>
    </w:p>
    <w:p>
      <w:pPr>
        <w:numPr>
          <w:ilvl w:val="0"/>
          <w:numId w:val="1001"/>
        </w:numPr>
        <w:pStyle w:val="Compact"/>
      </w:pPr>
      <w:r>
        <w:rPr>
          <w:bCs/>
          <w:b/>
        </w:rPr>
        <w:t xml:space="preserve">Virtual Experience Days:</w:t>
      </w:r>
      <w:r>
        <w:t xml:space="preserve"> </w:t>
      </w:r>
      <w:r>
        <w:t xml:space="preserve">Hosting live sessions with Mumbai-based research leads to showcase projects like our AI-driven diabetes trial at HCG Oncology Centre</w:t>
      </w:r>
    </w:p>
    <w:p>
      <w:pPr>
        <w:pStyle w:val="FirstParagraph"/>
      </w:pPr>
      <w:r>
        <w:t xml:space="preserve">The Sales Report confirms these tactics have reduced time-to-hire from 63 days to 41 days, directly enhancing sales productivity. Crucially, we've observed that candidates prioritize Mumbai-based roles offering research impact over purely financial incentives – with 78% of accepted offers citing "meaningful contribution to India's healthcare ecosystem" as a key factor.</w:t>
      </w:r>
    </w:p>
    <w:bookmarkEnd w:id="22"/>
    <w:bookmarkStart w:id="23" w:name="competitive-landscape-analysis"/>
    <w:p>
      <w:pPr>
        <w:pStyle w:val="Heading2"/>
      </w:pPr>
      <w:r>
        <w:t xml:space="preserve">Competitive Landscape Analysis</w:t>
      </w:r>
    </w:p>
    <w:p>
      <w:pPr>
        <w:pStyle w:val="FirstParagraph"/>
      </w:pPr>
      <w:r>
        <w:t xml:space="preserve">Mumbai's Medical Researcher market is intensely competitive, with companies like Cipla, Dr. Reddy's Labs, and Novartis Mumbai aggressively bidding for talent. Our Sales Report analysis shows that 63% of competitor job postings emphasize "Mumbai location" as a primary selling point – recognizing it as a prestige factor for researchers seeking metropolitan career advancement. However, we've differentiated our offering through:</w:t>
      </w:r>
    </w:p>
    <w:p>
      <w:pPr>
        <w:numPr>
          <w:ilvl w:val="0"/>
          <w:numId w:val="1002"/>
        </w:numPr>
        <w:pStyle w:val="Compact"/>
      </w:pPr>
      <w:r>
        <w:t xml:space="preserve">Specialized mentorship programs with ICMR (Indian Council of Medical Research) Mumbai network</w:t>
      </w:r>
    </w:p>
    <w:p>
      <w:pPr>
        <w:numPr>
          <w:ilvl w:val="0"/>
          <w:numId w:val="1002"/>
        </w:numPr>
        <w:pStyle w:val="Compact"/>
      </w:pPr>
      <w:r>
        <w:t xml:space="preserve">Flexible hybrid work models allowing 3 days/week in Mumbai labs + remote research coordination</w:t>
      </w:r>
    </w:p>
    <w:p>
      <w:pPr>
        <w:numPr>
          <w:ilvl w:val="0"/>
          <w:numId w:val="1002"/>
        </w:numPr>
        <w:pStyle w:val="Compact"/>
      </w:pPr>
      <w:r>
        <w:t xml:space="preserve">Direct pathways to publish in high-impact journals through our partnership with Tata Memorial's research journal</w:t>
      </w:r>
    </w:p>
    <w:p>
      <w:pPr>
        <w:pStyle w:val="FirstParagraph"/>
      </w:pPr>
      <w:r>
        <w:t xml:space="preserve">This strategic differentiation has enabled us to secure 47% of top-tier Medical Researcher candidates who previously considered competing Mumbai-based offers. The Sales Report documents a 22% higher retention rate (18 months vs industry average of 14 months) for these specialists, directly correlating with our market positioning.</w:t>
      </w:r>
    </w:p>
    <w:bookmarkEnd w:id="23"/>
    <w:bookmarkStart w:id="24" w:name="challenges-strategic-solutions"/>
    <w:p>
      <w:pPr>
        <w:pStyle w:val="Heading2"/>
      </w:pPr>
      <w:r>
        <w:t xml:space="preserve">Challenges &amp; Strategic Solutions</w:t>
      </w:r>
    </w:p>
    <w:p>
      <w:pPr>
        <w:pStyle w:val="FirstParagraph"/>
      </w:pPr>
      <w:r>
        <w:t xml:space="preserve">Despite strong demand, two critical challenges emerged in the India Mumbai Medical Researcher recruitment landscape:</w:t>
      </w:r>
    </w:p>
    <w:p>
      <w:pPr>
        <w:numPr>
          <w:ilvl w:val="0"/>
          <w:numId w:val="1003"/>
        </w:numPr>
        <w:pStyle w:val="Compact"/>
      </w:pPr>
      <w:r>
        <w:rPr>
          <w:bCs/>
          <w:b/>
        </w:rPr>
        <w:t xml:space="preserve">Talent Scarcity in Specialized Therapeutics:</w:t>
      </w:r>
      <w:r>
        <w:t xml:space="preserve"> </w:t>
      </w:r>
      <w:r>
        <w:t xml:space="preserve">Only 15% of Mumbai-based Medical Researchers possess dual expertise in oncology trials and digital health analytics. Our solution involved creating a "Mumbai Skills Accelerator" program with Symbiosis Centre for Management Studies, offering subsidized certification courses – resulting in 29 new qualified candidates within six months.</w:t>
      </w:r>
    </w:p>
    <w:p>
      <w:pPr>
        <w:numPr>
          <w:ilvl w:val="0"/>
          <w:numId w:val="1003"/>
        </w:numPr>
        <w:pStyle w:val="Compact"/>
      </w:pPr>
      <w:r>
        <w:rPr>
          <w:bCs/>
          <w:b/>
        </w:rPr>
        <w:t xml:space="preserve">Competition from Government Projects:</w:t>
      </w:r>
      <w:r>
        <w:t xml:space="preserve"> </w:t>
      </w:r>
      <w:r>
        <w:t xml:space="preserve">Public sector initiatives like Ayushman Bharat attract researchers with stable salaries. We countered by emphasizing our Medical Researcher roles' direct impact on commercializing treatments for India's 130+ million diabetics – a priority highlighted in our Sales Report as the #1 candidate motivation factor.</w:t>
      </w:r>
    </w:p>
    <w:p>
      <w:pPr>
        <w:pStyle w:val="FirstParagraph"/>
      </w:pPr>
      <w:r>
        <w:t xml:space="preserve">These solutions have increased candidate conversion rates from 32% to 54% in Mumbai, demonstrating how addressing localization-specific challenges drives sales success.</w:t>
      </w:r>
    </w:p>
    <w:bookmarkEnd w:id="24"/>
    <w:bookmarkStart w:id="25" w:name="future-outlook-strategic-recommendations"/>
    <w:p>
      <w:pPr>
        <w:pStyle w:val="Heading2"/>
      </w:pPr>
      <w:r>
        <w:t xml:space="preserve">Future Outlook &amp; Strategic Recommendations</w:t>
      </w:r>
    </w:p>
    <w:p>
      <w:pPr>
        <w:pStyle w:val="FirstParagraph"/>
      </w:pPr>
      <w:r>
        <w:t xml:space="preserve">The Sales Report projects a 38% compound annual growth rate (CAGR) for Medical Researcher roles in India Mumbai through 2027, fueled by the National Biotechnology Development Strategy and increased FDI in pharma R&amp;D. To capitalize on this, we recommend:</w:t>
      </w:r>
    </w:p>
    <w:p>
      <w:pPr>
        <w:numPr>
          <w:ilvl w:val="0"/>
          <w:numId w:val="1004"/>
        </w:numPr>
        <w:pStyle w:val="Compact"/>
      </w:pPr>
      <w:r>
        <w:rPr>
          <w:bCs/>
          <w:b/>
        </w:rPr>
        <w:t xml:space="preserve">Establishing a Mumbai Talent Hub:</w:t>
      </w:r>
      <w:r>
        <w:t xml:space="preserve"> </w:t>
      </w:r>
      <w:r>
        <w:t xml:space="preserve">Creating dedicated recruitment centers near Bandra Kurla Complex to streamline candidate engagement</w:t>
      </w:r>
    </w:p>
    <w:p>
      <w:pPr>
        <w:numPr>
          <w:ilvl w:val="0"/>
          <w:numId w:val="1004"/>
        </w:numPr>
        <w:pStyle w:val="Compact"/>
      </w:pPr>
      <w:r>
        <w:rPr>
          <w:bCs/>
          <w:b/>
        </w:rPr>
        <w:t xml:space="preserve">Developing AI-Powered Matching Tools:</w:t>
      </w:r>
      <w:r>
        <w:t xml:space="preserve"> </w:t>
      </w:r>
      <w:r>
        <w:t xml:space="preserve">Implementing a system that analyzes candidate expertise against Mumbai-specific clinical trial requirements</w:t>
      </w:r>
    </w:p>
    <w:p>
      <w:pPr>
        <w:numPr>
          <w:ilvl w:val="0"/>
          <w:numId w:val="1004"/>
        </w:numPr>
        <w:pStyle w:val="Compact"/>
      </w:pPr>
      <w:r>
        <w:rPr>
          <w:bCs/>
          <w:b/>
        </w:rPr>
        <w:t xml:space="preserve">Leveraging Healthcare Policy Shifts:</w:t>
      </w:r>
      <w:r>
        <w:t xml:space="preserve"> </w:t>
      </w:r>
      <w:r>
        <w:t xml:space="preserve">Aligning recruitment messaging with India's new drug approval fast-track policies launched in Mumbai-based regulatory offices</w:t>
      </w:r>
    </w:p>
    <w:p>
      <w:pPr>
        <w:pStyle w:val="FirstParagraph"/>
      </w:pPr>
      <w:r>
        <w:t xml:space="preserve">The Sales Report concludes that Medical Researchers are not merely employees but strategic assets driving India's healthcare innovation. For our Mumbai operations, prioritizing these specialists directly impacts our ability to secure high-value contracts with global pharma partners. As India positions itself as a $100B medical research hub by 2030, Mumbai's Medical Researchers will be the linchpin of this success – making their recruitment not just a sales function but a core growth catalyst for our organization.</w:t>
      </w:r>
    </w:p>
    <w:bookmarkEnd w:id="25"/>
    <w:bookmarkStart w:id="26" w:name="conclusion"/>
    <w:p>
      <w:pPr>
        <w:pStyle w:val="Heading2"/>
      </w:pPr>
      <w:r>
        <w:t xml:space="preserve">Conclusion</w:t>
      </w:r>
    </w:p>
    <w:p>
      <w:pPr>
        <w:pStyle w:val="FirstParagraph"/>
      </w:pPr>
      <w:r>
        <w:t xml:space="preserve">This Sales Report unequivocally demonstrates that investing in strategic Medical Researcher recruitment within India Mumbai delivers disproportionate returns. The 32% year-over-year demand surge, coupled with Mumbai's unique ecosystem of hospitals, research institutions, and regulatory bodies, creates a compelling value proposition. Our data shows every successful Medical Researcher hire directly contributes to a 17% increase in client retention rates for clinical trial services – proving that talent acquisition is inseparable from sales performance in this sector. As we continue dominating the Mumbai market through targeted strategies outlined in this report, our position as the preferred employer for Medical Researchers across India becomes increasingly unassailable.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 India Mumbai</dc:title>
  <dc:creator/>
  <dc:language>en</dc:language>
  <cp:keywords/>
  <dcterms:created xsi:type="dcterms:W3CDTF">2026-07-23T22:56:43Z</dcterms:created>
  <dcterms:modified xsi:type="dcterms:W3CDTF">2026-07-23T22:56:43Z</dcterms:modified>
</cp:coreProperties>
</file>

<file path=docProps/custom.xml><?xml version="1.0" encoding="utf-8"?>
<Properties xmlns="http://schemas.openxmlformats.org/officeDocument/2006/custom-properties" xmlns:vt="http://schemas.openxmlformats.org/officeDocument/2006/docPropsVTypes"/>
</file>