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14bd7133659f94096eca50cf823cd3b07b966a6"/>
    <w:p>
      <w:pPr>
        <w:pStyle w:val="Heading1"/>
      </w:pPr>
      <w:r>
        <w:t xml:space="preserve">Sales Report: Strategic Expansion of Medical Researcher Recruitment in Israel Jerusalem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Talent Acquisition Division</w:t>
      </w:r>
      <w:r>
        <w:br/>
      </w:r>
      <w:r>
        <w:rPr>
          <w:bCs/>
          <w:b/>
        </w:rPr>
        <w:t xml:space="preserve">Subject:</w:t>
      </w:r>
      <w:r>
        <w:t xml:space="preserve"> </w:t>
      </w:r>
      <w:r>
        <w:t xml:space="preserve">Sales Performance Analysis and Market Strategy for Medical Researcher Roles in Jerusalem, Israel</w:t>
      </w:r>
    </w:p>
    <w:bookmarkStart w:id="20" w:name="i.-executive-summary"/>
    <w:p>
      <w:pPr>
        <w:pStyle w:val="Heading2"/>
      </w:pPr>
      <w:r>
        <w:t xml:space="preserve">I. Executive Summary</w:t>
      </w:r>
    </w:p>
    <w:p>
      <w:pPr>
        <w:pStyle w:val="FirstParagraph"/>
      </w:pPr>
      <w:r>
        <w:t xml:space="preserve">This comprehensive Sales Report details the strategic recruitment performance for Medical Researcher positions within the Jerusalem, Israel market. Over the past fiscal quarter (Q3 2023), our talent acquisition team achieved a 147% over-achievement of targeted placements, securing 28 highly qualified Medical Researchers across leading pharmaceutical, biotech, and academic institutions in Jerusalem. This success underscores the critical importance of specialized recruitment expertise in Israel's rapidly evolving medical research ecosystem. The Jerusalem market has demonstrated exceptional growth potential for our sales pipeline, with a 35% year-over-year increase in demand for clinical research professionals.</w:t>
      </w:r>
    </w:p>
    <w:bookmarkEnd w:id="20"/>
    <w:bookmarkStart w:id="21" w:name="X2a223d893dbdda814e635ed95421371e33050d6"/>
    <w:p>
      <w:pPr>
        <w:pStyle w:val="Heading2"/>
      </w:pPr>
      <w:r>
        <w:t xml:space="preserve">II. Market Context: Israel Jerusalem as a Medical Research Hub</w:t>
      </w:r>
    </w:p>
    <w:p>
      <w:pPr>
        <w:pStyle w:val="FirstParagraph"/>
      </w:pPr>
      <w:r>
        <w:t xml:space="preserve">Jerusalem, Israel has emerged as a pivotal nexus for cutting-edge medical research in the Middle East, home to world-class institutions like Hadassah University Hospital, the Hebrew University of Jerusalem's Faculty of Medicine, and the Weizmann Institute. The city's strategic location between Europe and Asia positions it as a natural hub for international clinical trials. Our Sales Report confirms that 78% of biotech firms in Israel Jerusalem prioritize local talent acquisition due to specialized knowledge of regional health challenges—particularly autoimmune disorders, infectious diseases prevalent in the Levant, and genetic conditions common among Middle Eastern populations.</w:t>
      </w:r>
    </w:p>
    <w:p>
      <w:pPr>
        <w:pStyle w:val="BodyText"/>
      </w:pPr>
      <w:r>
        <w:t xml:space="preserve">The Israeli Ministry of Health's recent "Innovation 2025" initiative has accelerated funding for medical research by 42% year-over-year. This market surge directly correlates with our sales performance: Medical Researcher vacancies in Jerusalem increased by 61% compared to Q3 2022, creating a prime opportunity for targeted recruitment solutions.</w:t>
      </w:r>
    </w:p>
    <w:bookmarkEnd w:id="21"/>
    <w:bookmarkStart w:id="22" w:name="iii.-sales-performance-analysis"/>
    <w:p>
      <w:pPr>
        <w:pStyle w:val="Heading2"/>
      </w:pPr>
      <w:r>
        <w:t xml:space="preserve">III. Sales Performance Analysis</w:t>
      </w:r>
    </w:p>
    <w:p>
      <w:pPr>
        <w:pStyle w:val="FirstParagraph"/>
      </w:pPr>
      <w:r>
        <w:rPr>
          <w:bCs/>
          <w:b/>
        </w:rPr>
        <w:t xml:space="preserve">A. Placement Metrics:</w:t>
      </w:r>
    </w:p>
    <w:p>
      <w:pPr>
        <w:numPr>
          <w:ilvl w:val="0"/>
          <w:numId w:val="1001"/>
        </w:numPr>
        <w:pStyle w:val="Compact"/>
      </w:pPr>
      <w:r>
        <w:rPr>
          <w:bCs/>
          <w:b/>
        </w:rPr>
        <w:t xml:space="preserve">Placements Completed:</w:t>
      </w:r>
      <w:r>
        <w:t xml:space="preserve"> </w:t>
      </w:r>
      <w:r>
        <w:t xml:space="preserve">28 Medical Researchers (100% of Q3 target)</w:t>
      </w:r>
    </w:p>
    <w:p>
      <w:pPr>
        <w:numPr>
          <w:ilvl w:val="0"/>
          <w:numId w:val="1001"/>
        </w:numPr>
        <w:pStyle w:val="Compact"/>
      </w:pPr>
      <w:r>
        <w:rPr>
          <w:bCs/>
          <w:b/>
        </w:rPr>
        <w:t xml:space="preserve">Diversity Achievement:</w:t>
      </w:r>
      <w:r>
        <w:t xml:space="preserve"> </w:t>
      </w:r>
      <w:r>
        <w:t xml:space="preserve">47% female placements—exceeding regional gender parity benchmarks by 18%</w:t>
      </w:r>
    </w:p>
    <w:p>
      <w:pPr>
        <w:numPr>
          <w:ilvl w:val="0"/>
          <w:numId w:val="1001"/>
        </w:numPr>
        <w:pStyle w:val="Compact"/>
      </w:pPr>
      <w:r>
        <w:rPr>
          <w:bCs/>
          <w:b/>
        </w:rPr>
        <w:t xml:space="preserve">Territory Coverage:</w:t>
      </w:r>
      <w:r>
        <w:t xml:space="preserve"> </w:t>
      </w:r>
      <w:r>
        <w:t xml:space="preserve">92% of placements within Jerusalem metropolitan area (vs. 75% industry average)</w:t>
      </w:r>
    </w:p>
    <w:p>
      <w:pPr>
        <w:pStyle w:val="FirstParagraph"/>
      </w:pPr>
      <w:r>
        <w:rPr>
          <w:bCs/>
          <w:b/>
        </w:rPr>
        <w:t xml:space="preserve">B. Revenue Impact:</w:t>
      </w:r>
      <w:r>
        <w:t xml:space="preserve"> </w:t>
      </w:r>
      <w:r>
        <w:t xml:space="preserve">This cohort generated $1,845,000 in direct recruitment revenue with a 92% client retention rate among Jerusalem-based institutions. Notable placements include:</w:t>
      </w:r>
    </w:p>
    <w:p>
      <w:pPr>
        <w:numPr>
          <w:ilvl w:val="0"/>
          <w:numId w:val="1002"/>
        </w:numPr>
        <w:pStyle w:val="Compact"/>
      </w:pPr>
      <w:r>
        <w:t xml:space="preserve">A senior Clinical Research Scientist at Hadassah Medical Center (specializing in oncology trials)</w:t>
      </w:r>
    </w:p>
    <w:p>
      <w:pPr>
        <w:numPr>
          <w:ilvl w:val="0"/>
          <w:numId w:val="1002"/>
        </w:numPr>
        <w:pStyle w:val="Compact"/>
      </w:pPr>
      <w:r>
        <w:t xml:space="preserve">A Bioinformatics Specialist for the Jerusalem Biotech Accelerator Program</w:t>
      </w:r>
    </w:p>
    <w:p>
      <w:pPr>
        <w:numPr>
          <w:ilvl w:val="0"/>
          <w:numId w:val="1002"/>
        </w:numPr>
        <w:pStyle w:val="Compact"/>
      </w:pPr>
      <w:r>
        <w:t xml:space="preserve">Three Genetic Researchers for Hebrew University's Migraine Research Consortium</w:t>
      </w:r>
    </w:p>
    <w:p>
      <w:pPr>
        <w:pStyle w:val="FirstParagraph"/>
      </w:pPr>
      <w:r>
        <w:rPr>
          <w:bCs/>
          <w:b/>
        </w:rPr>
        <w:t xml:space="preserve">C. Competitive Differentiation:</w:t>
      </w:r>
      <w:r>
        <w:t xml:space="preserve"> </w:t>
      </w:r>
      <w:r>
        <w:t xml:space="preserve">Our Sales Report highlights a key advantage: 89% of clients cited our "Jerusalem-specific market intelligence" as decisive in selection. Unlike generic recruitment firms, we deploy local agents familiar with Hebrew academic terminology, Israeli healthcare regulations (e.g., Ministry of Health licensing), and cultural nuances critical for effective Medical Researcher integration in Jerusalem.</w:t>
      </w:r>
    </w:p>
    <w:bookmarkEnd w:id="22"/>
    <w:bookmarkStart w:id="23" w:name="iv.-challenges-strategic-solutions"/>
    <w:p>
      <w:pPr>
        <w:pStyle w:val="Heading2"/>
      </w:pPr>
      <w:r>
        <w:t xml:space="preserve">IV. Challenges &amp; Strategic Solutions</w:t>
      </w:r>
    </w:p>
    <w:p>
      <w:pPr>
        <w:pStyle w:val="FirstParagraph"/>
      </w:pPr>
      <w:r>
        <w:rPr>
          <w:bCs/>
          <w:b/>
        </w:rPr>
        <w:t xml:space="preserve">A. Talent Scarcity in Specialized Niches:</w:t>
      </w:r>
      <w:r>
        <w:t xml:space="preserve"> </w:t>
      </w:r>
      <w:r>
        <w:t xml:space="preserve">Demand for Medical Researchers with expertise in rare genetic disorders (e.g., cystic fibrosis prevalence in Israeli Arab communities) outpaced supply by 3:1. Our solution included:</w:t>
      </w:r>
    </w:p>
    <w:p>
      <w:pPr>
        <w:numPr>
          <w:ilvl w:val="0"/>
          <w:numId w:val="1003"/>
        </w:numPr>
        <w:pStyle w:val="Compact"/>
      </w:pPr>
      <w:r>
        <w:t xml:space="preserve">Partnering with Jerusalem's Bar Ilan University to establish a "Medical Researcher Talent Pipeline" program</w:t>
      </w:r>
    </w:p>
    <w:p>
      <w:pPr>
        <w:numPr>
          <w:ilvl w:val="0"/>
          <w:numId w:val="1003"/>
        </w:numPr>
        <w:pStyle w:val="Compact"/>
      </w:pPr>
      <w:r>
        <w:t xml:space="preserve">Implementing AI-driven candidate matching focusing on Hebrew language proficiency and Middle Eastern health context</w:t>
      </w:r>
    </w:p>
    <w:p>
      <w:pPr>
        <w:pStyle w:val="FirstParagraph"/>
      </w:pPr>
      <w:r>
        <w:rPr>
          <w:bCs/>
          <w:b/>
        </w:rPr>
        <w:t xml:space="preserve">B. Cross-Cultural Integration:</w:t>
      </w:r>
      <w:r>
        <w:t xml:space="preserve"> </w:t>
      </w:r>
      <w:r>
        <w:t xml:space="preserve">22% of initial placements required additional cultural training due to unfamiliarity with Israel Jerusalem's unique healthcare dynamics. Our response:</w:t>
      </w:r>
    </w:p>
    <w:p>
      <w:pPr>
        <w:numPr>
          <w:ilvl w:val="0"/>
          <w:numId w:val="1004"/>
        </w:numPr>
        <w:pStyle w:val="Compact"/>
      </w:pPr>
      <w:r>
        <w:t xml:space="preserve">Developing mandatory "Jerusalem Medical Ecosystem" onboarding modules covering local trial regulations, hospital protocols, and community health considerations</w:t>
      </w:r>
    </w:p>
    <w:p>
      <w:pPr>
        <w:numPr>
          <w:ilvl w:val="0"/>
          <w:numId w:val="1004"/>
        </w:numPr>
        <w:pStyle w:val="Compact"/>
      </w:pPr>
      <w:r>
        <w:t xml:space="preserve">Creating a dedicated mentorship network of 15+ senior Medical Researchers based in Jerusalem</w:t>
      </w:r>
    </w:p>
    <w:bookmarkEnd w:id="23"/>
    <w:bookmarkStart w:id="24" w:name="X0d5c8323d1fb5ce51832f04177409dd2207bd5d"/>
    <w:p>
      <w:pPr>
        <w:pStyle w:val="Heading2"/>
      </w:pPr>
      <w:r>
        <w:t xml:space="preserve">V. Future Growth Strategy: Sales Roadmap for Israel Jerusalem</w:t>
      </w:r>
    </w:p>
    <w:p>
      <w:pPr>
        <w:pStyle w:val="FirstParagraph"/>
      </w:pPr>
      <w:r>
        <w:rPr>
          <w:bCs/>
          <w:b/>
        </w:rPr>
        <w:t xml:space="preserve">A. Targeted Expansion:</w:t>
      </w:r>
      <w:r>
        <w:t xml:space="preserve"> </w:t>
      </w:r>
      <w:r>
        <w:t xml:space="preserve">We project 50% market share growth in Jerusalem's Medical Researcher recruitment by Q1 2024 through:</w:t>
      </w:r>
    </w:p>
    <w:p>
      <w:pPr>
        <w:numPr>
          <w:ilvl w:val="0"/>
          <w:numId w:val="1005"/>
        </w:numPr>
        <w:pStyle w:val="Compact"/>
      </w:pPr>
      <w:r>
        <w:t xml:space="preserve">Establishing a permanent sales office at the Jerusalem Biotech Park (Q4 2023)</w:t>
      </w:r>
    </w:p>
    <w:p>
      <w:pPr>
        <w:numPr>
          <w:ilvl w:val="0"/>
          <w:numId w:val="1005"/>
        </w:numPr>
        <w:pStyle w:val="Compact"/>
      </w:pPr>
      <w:r>
        <w:t xml:space="preserve">Prioritizing partnerships with Hadassah and Shaare Zedek Medical Center for exclusive talent referrals</w:t>
      </w:r>
    </w:p>
    <w:p>
      <w:pPr>
        <w:pStyle w:val="FirstParagraph"/>
      </w:pPr>
      <w:r>
        <w:rPr>
          <w:bCs/>
          <w:b/>
        </w:rPr>
        <w:t xml:space="preserve">B. Revenue Diversification:</w:t>
      </w:r>
      <w:r>
        <w:t xml:space="preserve"> </w:t>
      </w:r>
      <w:r>
        <w:t xml:space="preserve">Beyond placement fees, we will introduce "Jerusalem Research Acceleration Packages" including:</w:t>
      </w:r>
    </w:p>
    <w:p>
      <w:pPr>
        <w:numPr>
          <w:ilvl w:val="0"/>
          <w:numId w:val="1006"/>
        </w:numPr>
        <w:pStyle w:val="Compact"/>
      </w:pPr>
      <w:r>
        <w:t xml:space="preserve">Customized clinical trial design support for Jerusalem-based researchers</w:t>
      </w:r>
    </w:p>
    <w:p>
      <w:pPr>
        <w:numPr>
          <w:ilvl w:val="0"/>
          <w:numId w:val="1006"/>
        </w:numPr>
        <w:pStyle w:val="Compact"/>
      </w:pPr>
      <w:r>
        <w:t xml:space="preserve">Access to the Israel Jerusalem Health Data Consortium (200+ anonymized datasets)</w:t>
      </w:r>
    </w:p>
    <w:p>
      <w:pPr>
        <w:pStyle w:val="FirstParagraph"/>
      </w:pPr>
      <w:r>
        <w:rPr>
          <w:bCs/>
          <w:b/>
        </w:rPr>
        <w:t xml:space="preserve">C. Competitive Positioning:</w:t>
      </w:r>
      <w:r>
        <w:t xml:space="preserve"> </w:t>
      </w:r>
      <w:r>
        <w:t xml:space="preserve">Our Sales Report confirms that no competitor offers equivalent on-ground expertise in Israel Jerusalem. By embedding sales engineers within medical research teams during the recruitment process—ensuring seamless alignment with institutional goals—we maintain a 45% price premium versus regional competitors.</w:t>
      </w:r>
    </w:p>
    <w:bookmarkEnd w:id="24"/>
    <w:bookmarkStart w:id="25" w:name="Xeaa6e76cae9de24078d69c0c9fa20c081a60538"/>
    <w:p>
      <w:pPr>
        <w:pStyle w:val="Heading2"/>
      </w:pPr>
      <w:r>
        <w:t xml:space="preserve">VI. Conclusion: The Strategic Imperative of Medical Researcher Sales in Jerusalem</w:t>
      </w:r>
    </w:p>
    <w:p>
      <w:pPr>
        <w:pStyle w:val="FirstParagraph"/>
      </w:pPr>
      <w:r>
        <w:t xml:space="preserve">This Sales Report affirms that the Medical Researcher recruitment market in Israel Jerusalem is not merely a revenue stream but a strategic asset for our global expansion. With medical research investment growing at 18% annually in Israel (vs. 4% globally), and Jerusalem serving as the epicenter of this growth, our sales strategy directly positions us to capture dominant market share.</w:t>
      </w:r>
    </w:p>
    <w:p>
      <w:pPr>
        <w:pStyle w:val="BodyText"/>
      </w:pPr>
      <w:r>
        <w:t xml:space="preserve">The success of Q3 demonstrates that specialized local knowledge—combined with our proprietary "Jerusalem Research Context Index" (a database tracking regional disease patterns, regulatory changes, and academic trends)—creates an unassailable competitive advantage. Moving forward, we recommend allocating 30% of the regional sales budget to developing Jerusalem-specific talent analytics tools. This investment will further solidify our position as the premier provider for Medical Researcher recruitment in Israel Jerusalem.</w:t>
      </w:r>
    </w:p>
    <w:p>
      <w:pPr>
        <w:pStyle w:val="BodyText"/>
      </w:pPr>
      <w:r>
        <w:t xml:space="preserve">In closing, this Sales Report quantifies a transformative opportunity: By mastering the unique dynamics of Israel Jerusalem's medical research landscape, we are not just filling positions—we are enabling breakthroughs that impact global health. The Medical Researcher is no longer merely a role; they are the catalyst for innovation in our most promising market. We stand ready to accelerate this momentum with targeted sales initiatives that deliver measurable value to both our clients and the healthcare community of Jerusalem, Israel.</w:t>
      </w:r>
    </w:p>
    <w:p>
      <w:pPr>
        <w:pStyle w:val="BodyText"/>
      </w:pPr>
      <w:r>
        <w:rPr>
          <w:bCs/>
          <w:b/>
        </w:rPr>
        <w:t xml:space="preserve">Appendix:</w:t>
      </w:r>
      <w:r>
        <w:t xml:space="preserve"> </w:t>
      </w:r>
      <w:r>
        <w:t xml:space="preserve">Regional Market Data Sources: Israeli Ministry of Health (2023), Jerusalem Biotech Alliance Report, Hebrew University Medical School Recruitment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in Israel Jerusalem</dc:title>
  <dc:creator/>
  <dc:language>en</dc:language>
  <cp:keywords/>
  <dcterms:created xsi:type="dcterms:W3CDTF">2026-07-23T20:31:35Z</dcterms:created>
  <dcterms:modified xsi:type="dcterms:W3CDTF">2026-07-23T20:31:35Z</dcterms:modified>
</cp:coreProperties>
</file>

<file path=docProps/custom.xml><?xml version="1.0" encoding="utf-8"?>
<Properties xmlns="http://schemas.openxmlformats.org/officeDocument/2006/custom-properties" xmlns:vt="http://schemas.openxmlformats.org/officeDocument/2006/docPropsVTypes"/>
</file>