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29" w:name="X28971d42155c98d01d5c4d9e5f9c8251a113071"/>
    <w:p>
      <w:pPr>
        <w:pStyle w:val="Heading1"/>
      </w:pPr>
      <w:r>
        <w:t xml:space="preserve">Sales Report: Strategic Recruitment of Medical Researcher for Kazakhstan Almaty Healthcare Innovation Hub</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Central Asia Healthcare Division</w:t>
      </w:r>
      <w:r>
        <w:br/>
      </w:r>
      <w:r>
        <w:rPr>
          <w:bCs/>
          <w:b/>
        </w:rPr>
        <w:t xml:space="preserve">Subject:</w:t>
      </w:r>
      <w:r>
        <w:t xml:space="preserve"> </w:t>
      </w:r>
      <w:r>
        <w:t xml:space="preserve">Sales Strategy &amp; Market Opportunity Analysis for Medical Researcher Recruitment in Kazakhstan Almaty</w:t>
      </w:r>
    </w:p>
    <w:bookmarkStart w:id="20" w:name="i.-executive-summary"/>
    <w:p>
      <w:pPr>
        <w:pStyle w:val="Heading2"/>
      </w:pPr>
      <w:r>
        <w:t xml:space="preserve">I. Executive Summary</w:t>
      </w:r>
    </w:p>
    <w:p>
      <w:pPr>
        <w:pStyle w:val="FirstParagraph"/>
      </w:pPr>
      <w:r>
        <w:t xml:space="preserve">This comprehensive Sales Report details the critical market opportunity for recruiting a highly skilled Medical Researcher within Kazakhstan Almaty's rapidly evolving healthcare ecosystem. As the largest city and economic capital of Kazakhstan, Almaty represents a strategic focal point for medical innovation in Central Asia. The current talent gap in specialized research roles presents an urgent sales opportunity to position our organization as the premier employer attracting top-tier Medical Researchers to drive clinical advancements. With Almaty’s healthcare sector projected to grow at 8.7% annually through 2025, securing this role is not merely a recruitment need but a strategic market expansion imperative.</w:t>
      </w:r>
    </w:p>
    <w:bookmarkEnd w:id="20"/>
    <w:bookmarkStart w:id="21" w:name="Xd13194af79ba2fa656f77b20d5ead51de904216"/>
    <w:p>
      <w:pPr>
        <w:pStyle w:val="Heading2"/>
      </w:pPr>
      <w:r>
        <w:t xml:space="preserve">II. Market Context: Kazakhstan Almaty Healthcare Landscape</w:t>
      </w:r>
    </w:p>
    <w:p>
      <w:pPr>
        <w:pStyle w:val="FirstParagraph"/>
      </w:pPr>
      <w:r>
        <w:t xml:space="preserve">Kazakhstan Almaty has emerged as Central Asia’s primary medical research hub, home to 63% of national clinical trials and 100+ specialized healthcare institutions including the National Medical Research Center and Korkyt Ata University Hospital. The government’s "Medicine 2030" initiative prioritizes research-driven healthcare transformation, creating unprecedented demand for qualified Medical Researchers. However, Almaty faces a critical talent shortfall: only 28% of medical research positions are filled by local candidates with advanced qualifications (Kazakh Ministry of Health, Q3 2023). This gap directly impacts the region’s ability to meet targets for reducing chronic disease prevalence by 15% through evidence-based interventions.</w:t>
      </w:r>
    </w:p>
    <w:p>
      <w:pPr>
        <w:pStyle w:val="BodyText"/>
      </w:pPr>
      <w:r>
        <w:t xml:space="preserve">Competitor analysis reveals that multinational pharma companies like Novartis and Sanofi have established research partnerships in Almaty, but their recruitment strategies focus on expatriate talent rather than developing local expertise. This creates a distinct market opportunity for our organization to position itself as the employer of choice for Kazakhstani Medical Researchers seeking impactful, locally rooted careers—addressing both national healthcare goals and our sales objectives.</w:t>
      </w:r>
    </w:p>
    <w:bookmarkEnd w:id="21"/>
    <w:bookmarkStart w:id="25" w:name="X2531b82810713539445ce652c27fefff5887467"/>
    <w:p>
      <w:pPr>
        <w:pStyle w:val="Heading2"/>
      </w:pPr>
      <w:r>
        <w:t xml:space="preserve">III. Sales Strategy: Targeting Medical Researcher Talent in Kazakhstan Almaty</w:t>
      </w:r>
    </w:p>
    <w:p>
      <w:pPr>
        <w:pStyle w:val="FirstParagraph"/>
      </w:pPr>
      <w:r>
        <w:t xml:space="preserve">Our Sales Report identifies three core pillars for recruiting the ideal Medical Researcher for Kazakhstan Almaty:</w:t>
      </w:r>
    </w:p>
    <w:bookmarkStart w:id="22" w:name="a.-market-positioning"/>
    <w:p>
      <w:pPr>
        <w:pStyle w:val="Heading3"/>
      </w:pPr>
      <w:r>
        <w:t xml:space="preserve">A. Market Positioning</w:t>
      </w:r>
    </w:p>
    <w:p>
      <w:pPr>
        <w:pStyle w:val="FirstParagraph"/>
      </w:pPr>
      <w:r>
        <w:t xml:space="preserve">We will position the Medical Researcher role as a catalyst for national healthcare advancement, not merely an employment opportunity. Key messaging includes: "Lead clinical innovation in Central Asia’s medical capital—Almaty." This resonates with local researchers’ aspirations to contribute to Kazakhstan's health transformation while addressing Almaty-specific challenges like diabetes and cardiovascular disease prevalence (currently 42% above regional averages).</w:t>
      </w:r>
    </w:p>
    <w:bookmarkEnd w:id="22"/>
    <w:bookmarkStart w:id="23" w:name="b.-target-candidate-profile"/>
    <w:p>
      <w:pPr>
        <w:pStyle w:val="Heading3"/>
      </w:pPr>
      <w:r>
        <w:t xml:space="preserve">B. Target Candidate Profile</w:t>
      </w:r>
    </w:p>
    <w:p>
      <w:pPr>
        <w:pStyle w:val="FirstParagraph"/>
      </w:pPr>
      <w:r>
        <w:t xml:space="preserve">Primary candidates must demonstrate:</w:t>
      </w:r>
      <w:r>
        <w:t xml:space="preserve"> </w:t>
      </w:r>
      <w:r>
        <w:t xml:space="preserve">- Advanced degree in Clinical Research, Pharmacology, or Molecular Biology from accredited Kazakhstani institutions (e.g., Almaty Medical University)</w:t>
      </w:r>
      <w:r>
        <w:t xml:space="preserve"> </w:t>
      </w:r>
      <w:r>
        <w:t xml:space="preserve">- Experience with WHO-endorsed clinical trial protocols</w:t>
      </w:r>
      <w:r>
        <w:t xml:space="preserve"> </w:t>
      </w:r>
      <w:r>
        <w:t xml:space="preserve">- Fluency in Kazakh and English (mandatory for international collaboration)</w:t>
      </w:r>
      <w:r>
        <w:t xml:space="preserve"> </w:t>
      </w:r>
      <w:r>
        <w:t xml:space="preserve">- Knowledge of Kazakhstan’s National Health Data Systems</w:t>
      </w:r>
    </w:p>
    <w:p>
      <w:pPr>
        <w:pStyle w:val="BodyText"/>
      </w:pPr>
      <w:r>
        <w:t xml:space="preserve">Secondary targets include diaspora researchers from EU/US institutions seeking return opportunities. Our sales approach will leverage Almaty-based career fairs at KIMEP University and the Astana Medical Research Institute to access this talent pool.</w:t>
      </w:r>
    </w:p>
    <w:bookmarkEnd w:id="23"/>
    <w:bookmarkStart w:id="24" w:name="c.-competitive-differentiation"/>
    <w:p>
      <w:pPr>
        <w:pStyle w:val="Heading3"/>
      </w:pPr>
      <w:r>
        <w:t xml:space="preserve">C. Competitive Differentiation</w:t>
      </w:r>
    </w:p>
    <w:p>
      <w:pPr>
        <w:pStyle w:val="FirstParagraph"/>
      </w:pPr>
      <w:r>
        <w:t xml:space="preserve">Unlike competitors who offer relocation packages without local integration, our Sales Strategy includes:</w:t>
      </w:r>
      <w:r>
        <w:t xml:space="preserve"> </w:t>
      </w:r>
      <w:r>
        <w:t xml:space="preserve">- Partnership with Almaty’s Center for Advanced Medical Technologies (CAMT) for joint research projects</w:t>
      </w:r>
      <w:r>
        <w:t xml:space="preserve"> </w:t>
      </w:r>
      <w:r>
        <w:t xml:space="preserve">- 15% salary premium above industry average in Kazakhstan Almaty market</w:t>
      </w:r>
      <w:r>
        <w:t xml:space="preserve"> </w:t>
      </w:r>
      <w:r>
        <w:t xml:space="preserve">- Career path to lead national research initiatives under Ministry of Health approval</w:t>
      </w:r>
      <w:r>
        <w:t xml:space="preserve"> </w:t>
      </w:r>
      <w:r>
        <w:t xml:space="preserve">- Tax-free housing stipend within Almaty city limits</w:t>
      </w:r>
    </w:p>
    <w:bookmarkEnd w:id="24"/>
    <w:bookmarkEnd w:id="25"/>
    <w:bookmarkStart w:id="26" w:name="iv.-sales-performance-metrics-timeline"/>
    <w:p>
      <w:pPr>
        <w:pStyle w:val="Heading2"/>
      </w:pPr>
      <w:r>
        <w:t xml:space="preserve">IV. Sales Performance Metrics &amp; Timeline</w:t>
      </w:r>
    </w:p>
    <w:p>
      <w:pPr>
        <w:pStyle w:val="FirstParagraph"/>
      </w:pPr>
      <w:r>
        <w:t xml:space="preserve">Our sales targets are measurable and aligned with Kazakhstan Almaty’s healthcare milestones:</w:t>
      </w:r>
    </w:p>
    <w:p>
      <w:pPr>
        <w:pStyle w:val="BodyText"/>
      </w:pPr>
      <w:r>
        <w:t xml:space="preserve">Metrics</w:t>
      </w:r>
    </w:p>
    <w:p>
      <w:pPr>
        <w:pStyle w:val="BodyText"/>
      </w:pPr>
      <w:r>
        <w:t xml:space="preserve">Target (Q1 2024)</w:t>
      </w:r>
    </w:p>
    <w:p>
      <w:pPr>
        <w:pStyle w:val="BodyText"/>
      </w:pPr>
      <w:r>
        <w:t xml:space="preserve">Current Benchmark</w:t>
      </w:r>
    </w:p>
    <w:p>
      <w:pPr>
        <w:pStyle w:val="BodyText"/>
      </w:pPr>
      <w:r>
        <w:t xml:space="preserve">Candidate Applications for Medical Researcher Role</w:t>
      </w:r>
    </w:p>
    <w:p>
      <w:pPr>
        <w:pStyle w:val="BodyText"/>
      </w:pPr>
      <w:r>
        <w:t xml:space="preserve">75+ applications</w:t>
      </w:r>
    </w:p>
    <w:p>
      <w:pPr>
        <w:pStyle w:val="BodyText"/>
      </w:pPr>
      <w:r>
        <w:t xml:space="preserve">38 applications (2023)</w:t>
      </w:r>
    </w:p>
    <w:p>
      <w:pPr>
        <w:pStyle w:val="BodyText"/>
      </w:pPr>
      <w:r>
        <w:t xml:space="preserve">Talent Conversion Rate to Offer</w:t>
      </w:r>
    </w:p>
    <w:p>
      <w:pPr>
        <w:pStyle w:val="BodyText"/>
      </w:pPr>
      <w:r>
        <w:t xml:space="preserve">45%</w:t>
      </w:r>
    </w:p>
    <w:p>
      <w:pPr>
        <w:pStyle w:val="BodyText"/>
      </w:pPr>
      <w:r>
        <w:t xml:space="preserve">29% (national avg)</w:t>
      </w:r>
    </w:p>
    <w:p>
      <w:pPr>
        <w:pStyle w:val="BodyText"/>
      </w:pPr>
      <w:r>
        <w:t xml:space="preserve">Research Projects Launched within 6 Months</w:t>
      </w:r>
    </w:p>
    <w:p>
      <w:pPr>
        <w:pStyle w:val="BodyText"/>
      </w:pPr>
      <w:r>
        <w:t xml:space="preserve">3 new clinical trials</w:t>
      </w:r>
    </w:p>
    <w:p>
      <w:pPr>
        <w:pStyle w:val="BodyText"/>
      </w:pPr>
      <w:r>
        <w:t xml:space="preserve">1.2 projects (2023)</w:t>
      </w:r>
    </w:p>
    <w:p>
      <w:pPr>
        <w:pStyle w:val="BodyText"/>
      </w:pPr>
      <w:r>
        <w:t xml:space="preserve">Candidate Retention Rate (Year 1)</w:t>
      </w:r>
    </w:p>
    <w:p>
      <w:pPr>
        <w:pStyle w:val="BodyText"/>
      </w:pPr>
      <w:r>
        <w:t xml:space="preserve">90%</w:t>
      </w:r>
    </w:p>
    <w:p>
      <w:pPr>
        <w:pStyle w:val="BodyText"/>
      </w:pPr>
      <w:r>
        <w:t xml:space="preserve">75% (pharma sector average in Almaty)</w:t>
      </w:r>
    </w:p>
    <w:bookmarkEnd w:id="26"/>
    <w:bookmarkStart w:id="27" w:name="Xea880c24c02c2d0f0749e47323de1d3771b6978"/>
    <w:p>
      <w:pPr>
        <w:pStyle w:val="Heading2"/>
      </w:pPr>
      <w:r>
        <w:t xml:space="preserve">V. Expected Market Impact: Kazakhstan Almaty Focus</w:t>
      </w:r>
    </w:p>
    <w:p>
      <w:pPr>
        <w:pStyle w:val="FirstParagraph"/>
      </w:pPr>
      <w:r>
        <w:t xml:space="preserve">The successful recruitment of a Medical Researcher will directly accelerate multiple strategic objectives for our organization within Kazakhstan Almaty:</w:t>
      </w:r>
    </w:p>
    <w:p>
      <w:pPr>
        <w:numPr>
          <w:ilvl w:val="0"/>
          <w:numId w:val="1001"/>
        </w:numPr>
        <w:pStyle w:val="Compact"/>
      </w:pPr>
      <w:r>
        <w:rPr>
          <w:bCs/>
          <w:b/>
        </w:rPr>
        <w:t xml:space="preserve">Enhanced Local Credibility:</w:t>
      </w:r>
      <w:r>
        <w:t xml:space="preserve"> </w:t>
      </w:r>
      <w:r>
        <w:t xml:space="preserve">Establishing a Kazakhstani Medical Researcher as the lead at our Almaty facility builds trust with Ministry of Health and local healthcare providers.</w:t>
      </w:r>
    </w:p>
    <w:p>
      <w:pPr>
        <w:numPr>
          <w:ilvl w:val="0"/>
          <w:numId w:val="1001"/>
        </w:numPr>
        <w:pStyle w:val="Compact"/>
      </w:pPr>
      <w:r>
        <w:rPr>
          <w:bCs/>
          <w:b/>
        </w:rPr>
        <w:t xml:space="preserve">Sustainability in Healthcare Development:</w:t>
      </w:r>
      <w:r>
        <w:t xml:space="preserve"> </w:t>
      </w:r>
      <w:r>
        <w:t xml:space="preserve">The researcher will contribute to Almaty’s goal of 20% increase in locally conducted clinical trials by 2025, reducing reliance on foreign research partnerships.</w:t>
      </w:r>
    </w:p>
    <w:p>
      <w:pPr>
        <w:numPr>
          <w:ilvl w:val="0"/>
          <w:numId w:val="1001"/>
        </w:numPr>
        <w:pStyle w:val="Compact"/>
      </w:pPr>
      <w:r>
        <w:rPr>
          <w:bCs/>
          <w:b/>
        </w:rPr>
        <w:t xml:space="preserve">Cross-Regional Influence:</w:t>
      </w:r>
      <w:r>
        <w:t xml:space="preserve"> </w:t>
      </w:r>
      <w:r>
        <w:t xml:space="preserve">Successful projects launched under this Medical Researcher will position Almaty as Central Asia’s benchmark for evidence-based medicine, attracting additional investment.</w:t>
      </w:r>
    </w:p>
    <w:bookmarkEnd w:id="27"/>
    <w:bookmarkStart w:id="28" w:name="vi.-conclusion-action-plan"/>
    <w:p>
      <w:pPr>
        <w:pStyle w:val="Heading2"/>
      </w:pPr>
      <w:r>
        <w:t xml:space="preserve">VI. Conclusion &amp; Action Plan</w:t>
      </w:r>
    </w:p>
    <w:p>
      <w:pPr>
        <w:pStyle w:val="FirstParagraph"/>
      </w:pPr>
      <w:r>
        <w:t xml:space="preserve">This Sales Report confirms that the Medical Researcher role in Kazakhstan Almaty is not merely a staffing need but a high-impact market opportunity with quantifiable returns. The current talent scarcity combined with Almaty’s strategic healthcare positioning creates an optimal window for recruitment success. We project 37% year-over-year growth in our research division’s capabilities within 18 months of securing this role.</w:t>
      </w:r>
    </w:p>
    <w:p>
      <w:pPr>
        <w:pStyle w:val="BodyText"/>
      </w:pPr>
      <w:r>
        <w:rPr>
          <w:bCs/>
          <w:b/>
        </w:rPr>
        <w:t xml:space="preserve">Immediate Actions:</w:t>
      </w:r>
    </w:p>
    <w:p>
      <w:pPr>
        <w:numPr>
          <w:ilvl w:val="0"/>
          <w:numId w:val="1002"/>
        </w:numPr>
        <w:pStyle w:val="Compact"/>
      </w:pPr>
      <w:r>
        <w:t xml:space="preserve">Launch targeted recruitment campaign across Almaty universities and medical institutions by November 15, 2023</w:t>
      </w:r>
    </w:p>
    <w:p>
      <w:pPr>
        <w:numPr>
          <w:ilvl w:val="0"/>
          <w:numId w:val="1002"/>
        </w:numPr>
        <w:pStyle w:val="Compact"/>
      </w:pPr>
      <w:r>
        <w:t xml:space="preserve">Initiate partnership discussions with Kazakhstan’s National Health Data Center for research collaboration</w:t>
      </w:r>
    </w:p>
    <w:p>
      <w:pPr>
        <w:numPr>
          <w:ilvl w:val="0"/>
          <w:numId w:val="1002"/>
        </w:numPr>
        <w:pStyle w:val="Compact"/>
      </w:pPr>
      <w:r>
        <w:t xml:space="preserve">Allocate $18,500 for Almaty-specific career events at KIMEP University and Almaty Medical University campuses</w:t>
      </w:r>
    </w:p>
    <w:p>
      <w:pPr>
        <w:pStyle w:val="FirstParagraph"/>
      </w:pPr>
      <w:r>
        <w:t xml:space="preserve">The strategic investment in a Medical Researcher within Kazakhstan Almaty directly supports our organization’s vision to become Central Asia’s leader in health innovation. By executing this sales strategy, we will secure the talent needed to drive clinical advancements while establishing an unassailable market position in one of the world’s fastest-growing healthcare markets.</w:t>
      </w:r>
    </w:p>
    <w:p>
      <w:pPr>
        <w:pStyle w:val="BodyText"/>
      </w:pPr>
      <w:r>
        <w:rPr>
          <w:bCs/>
          <w:b/>
        </w:rPr>
        <w:t xml:space="preserve">Prepared By:</w:t>
      </w:r>
      <w:r>
        <w:t xml:space="preserve"> </w:t>
      </w:r>
      <w:r>
        <w:t xml:space="preserve">Central Asia Talent Acquisition Division</w:t>
      </w:r>
      <w:r>
        <w:br/>
      </w:r>
      <w:r>
        <w:rPr>
          <w:bCs/>
          <w:b/>
        </w:rPr>
        <w:t xml:space="preserve">Signature:</w:t>
      </w:r>
      <w:r>
        <w:t xml:space="preserve"> </w:t>
      </w:r>
      <w:r>
        <w:t xml:space="preserve">_________________________</w:t>
      </w:r>
      <w:r>
        <w:br/>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Kazakhstan Almaty Market Analysis</dc:title>
  <dc:creator/>
  <dc:language>en</dc:language>
  <cp:keywords/>
  <dcterms:created xsi:type="dcterms:W3CDTF">2026-07-25T01:39:12Z</dcterms:created>
  <dcterms:modified xsi:type="dcterms:W3CDTF">2026-07-25T01:39:12Z</dcterms:modified>
</cp:coreProperties>
</file>

<file path=docProps/custom.xml><?xml version="1.0" encoding="utf-8"?>
<Properties xmlns="http://schemas.openxmlformats.org/officeDocument/2006/custom-properties" xmlns:vt="http://schemas.openxmlformats.org/officeDocument/2006/docPropsVTypes"/>
</file>