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9" w:name="Xbc32559205028bcf3f798a39db0b0b2acae59d7"/>
    <w:p>
      <w:pPr>
        <w:pStyle w:val="Heading1"/>
      </w:pPr>
      <w:r>
        <w:t xml:space="preserve">Sales Report: Medical Researcher Recruitment &amp; Market Performance in Myanmar Yangon (Q3 2023)</w:t>
      </w:r>
    </w:p>
    <w:p>
      <w:pPr>
        <w:pStyle w:val="FirstParagraph"/>
      </w:pPr>
      <w:r>
        <w:rPr>
          <w:bCs/>
          <w:b/>
        </w:rPr>
        <w:t xml:space="preserve">Prepared For:</w:t>
      </w:r>
      <w:r>
        <w:t xml:space="preserve"> </w:t>
      </w:r>
      <w:r>
        <w:t xml:space="preserve">Global Healthcare Talent Acquisition Division</w:t>
      </w:r>
      <w:r>
        <w:br/>
      </w:r>
      <w:r>
        <w:rPr>
          <w:bCs/>
          <w:b/>
        </w:rPr>
        <w:t xml:space="preserve">Date:</w:t>
      </w:r>
      <w:r>
        <w:t xml:space="preserve"> </w:t>
      </w:r>
      <w:r>
        <w:t xml:space="preserve">October 26, 2023</w:t>
      </w:r>
      <w:r>
        <w:br/>
      </w:r>
      <w:r>
        <w:rPr>
          <w:bCs/>
          <w:b/>
        </w:rPr>
        <w:t xml:space="preserve">Location Focus:</w:t>
      </w:r>
      <w:r>
        <w:t xml:space="preserve"> </w:t>
      </w:r>
      <w:r>
        <w:t xml:space="preserve">Myanmar Yangon Metropolitan Region</w:t>
      </w:r>
    </w:p>
    <w:bookmarkStart w:id="20" w:name="i.-executive-summary"/>
    <w:p>
      <w:pPr>
        <w:pStyle w:val="Heading2"/>
      </w:pPr>
      <w:r>
        <w:t xml:space="preserve">I. Executive Summary</w:t>
      </w:r>
    </w:p>
    <w:p>
      <w:pPr>
        <w:pStyle w:val="FirstParagraph"/>
      </w:pPr>
      <w:r>
        <w:t xml:space="preserve">This comprehensive Sales Report analyzes the recruitment performance and market dynamics for Medical Researcher positions within the Yangon healthcare ecosystem. The report confirms a 32% year-over-year increase in demand for specialized medical researchers across pharmaceutical, academic, and NGO sectors in Myanmar Yangon. Despite geopolitical challenges, Yangon remains the undisputed epicenter of medical research activity in Myanmar, driving strategic investment opportunities for talent acquisition initiatives. This Sales Report details critical insights to optimize our Medical Researcher recruitment pipeline specifically targeting Yangon's evolving healthcare landscape.</w:t>
      </w:r>
    </w:p>
    <w:bookmarkEnd w:id="20"/>
    <w:bookmarkStart w:id="21" w:name="X771a6eca8df441ecab00d6e243b6f4b879acbd5"/>
    <w:p>
      <w:pPr>
        <w:pStyle w:val="Heading2"/>
      </w:pPr>
      <w:r>
        <w:t xml:space="preserve">II. Market Context: Medical Researcher Demand in Myanmar Yangon</w:t>
      </w:r>
    </w:p>
    <w:p>
      <w:pPr>
        <w:pStyle w:val="FirstParagraph"/>
      </w:pPr>
      <w:r>
        <w:t xml:space="preserve">Yangon, as Myanmar's economic capital and healthcare hub, hosts 68% of the nation's clinical research institutions including the Ministry of Health research centers, leading private hospitals (e.g., Yoma Strategic Group Hospitals), and international NGOs (WHO, USAID). The surge in demand for Medical Researchers stems from three key factors:</w:t>
      </w:r>
    </w:p>
    <w:p>
      <w:pPr>
        <w:numPr>
          <w:ilvl w:val="0"/>
          <w:numId w:val="1001"/>
        </w:numPr>
        <w:pStyle w:val="Compact"/>
      </w:pPr>
      <w:r>
        <w:rPr>
          <w:bCs/>
          <w:b/>
        </w:rPr>
        <w:t xml:space="preserve">Post-Pandemic Research Expansion:</w:t>
      </w:r>
      <w:r>
        <w:t xml:space="preserve"> </w:t>
      </w:r>
      <w:r>
        <w:t xml:space="preserve">Yangon-based institutions have allocated 41% more budget to disease research (malaria, dengue, NCDs) since 2021.</w:t>
      </w:r>
    </w:p>
    <w:p>
      <w:pPr>
        <w:numPr>
          <w:ilvl w:val="0"/>
          <w:numId w:val="1001"/>
        </w:numPr>
        <w:pStyle w:val="Compact"/>
      </w:pPr>
      <w:r>
        <w:rPr>
          <w:bCs/>
          <w:b/>
        </w:rPr>
        <w:t xml:space="preserve">Pharmaceutical Localization:</w:t>
      </w:r>
      <w:r>
        <w:t xml:space="preserve"> </w:t>
      </w:r>
      <w:r>
        <w:t xml:space="preserve">Five multinational pharma companies recently established Yangon R&amp;D units, requiring local Medical Researchers for clinical trial management.</w:t>
      </w:r>
    </w:p>
    <w:p>
      <w:pPr>
        <w:numPr>
          <w:ilvl w:val="0"/>
          <w:numId w:val="1001"/>
        </w:numPr>
        <w:pStyle w:val="Compact"/>
      </w:pPr>
      <w:r>
        <w:rPr>
          <w:bCs/>
          <w:b/>
        </w:rPr>
        <w:t xml:space="preserve">Academic Growth:</w:t>
      </w:r>
      <w:r>
        <w:t xml:space="preserve"> </w:t>
      </w:r>
      <w:r>
        <w:t xml:space="preserve">University of Medicine 1 and Yangon Medical University have expanded research programs by 27% in the last year.</w:t>
      </w:r>
    </w:p>
    <w:p>
      <w:pPr>
        <w:pStyle w:val="FirstParagraph"/>
      </w:pPr>
      <w:r>
        <w:t xml:space="preserve">Our Sales Report confirms that Myanmar Yangon accounts for 92% of all high-value Medical Researcher recruitment activity nationwide, making it the non-negotiable focus for talent acquisition strategy.</w:t>
      </w:r>
    </w:p>
    <w:bookmarkEnd w:id="21"/>
    <w:bookmarkStart w:id="22" w:name="Xe435571d653bcf9da3cd72e70264871e20052c2"/>
    <w:p>
      <w:pPr>
        <w:pStyle w:val="Heading2"/>
      </w:pPr>
      <w:r>
        <w:t xml:space="preserve">III. Sales Performance Metrics: Medical Researcher Recruitment</w:t>
      </w:r>
    </w:p>
    <w:p>
      <w:pPr>
        <w:pStyle w:val="FirstParagraph"/>
      </w:pPr>
      <w:r>
        <w:t xml:space="preserve">This quarter's Sales Report demonstrates exceptional performance against KPIs:</w:t>
      </w:r>
    </w:p>
    <w:p>
      <w:pPr>
        <w:pStyle w:val="BodyText"/>
      </w:pPr>
      <w:r>
        <w:t xml:space="preserve">Metrics</w:t>
      </w:r>
    </w:p>
    <w:p>
      <w:pPr>
        <w:pStyle w:val="BodyText"/>
      </w:pPr>
      <w:r>
        <w:t xml:space="preserve">Q3 2023 (Yangon)</w:t>
      </w:r>
    </w:p>
    <w:p>
      <w:pPr>
        <w:pStyle w:val="BodyText"/>
      </w:pPr>
      <w:r>
        <w:t xml:space="preserve">Q2 2023 (Yangon)</w:t>
      </w:r>
    </w:p>
    <w:p>
      <w:pPr>
        <w:pStyle w:val="BodyText"/>
      </w:pPr>
      <w:r>
        <w:t xml:space="preserve">% Change</w:t>
      </w:r>
    </w:p>
    <w:p>
      <w:pPr>
        <w:pStyle w:val="BodyText"/>
      </w:pPr>
      <w:r>
        <w:t xml:space="preserve">Vacancies Opened</w:t>
      </w:r>
    </w:p>
    <w:p>
      <w:pPr>
        <w:pStyle w:val="BodyText"/>
      </w:pPr>
      <w:r>
        <w:t xml:space="preserve">47</w:t>
      </w:r>
    </w:p>
    <w:p>
      <w:pPr>
        <w:pStyle w:val="BodyText"/>
      </w:pPr>
      <w:r>
        <w:t xml:space="preserve">31</w:t>
      </w:r>
    </w:p>
    <w:p>
      <w:pPr>
        <w:pStyle w:val="BodyText"/>
      </w:pPr>
      <w:r>
        <w:t xml:space="preserve">+51.6%</w:t>
      </w:r>
    </w:p>
    <w:p>
      <w:pPr>
        <w:pStyle w:val="BodyText"/>
      </w:pPr>
      <w:r>
        <w:t xml:space="preserve">Candidates Shortlisted (Medical Researchers)</w:t>
      </w:r>
    </w:p>
    <w:p>
      <w:pPr>
        <w:pStyle w:val="BodyText"/>
      </w:pPr>
      <w:r>
        <w:t xml:space="preserve">&lt;</w:t>
      </w:r>
    </w:p>
    <w:p>
      <w:pPr>
        <w:pStyle w:val="BodyText"/>
      </w:pPr>
      <w:r>
        <w:t xml:space="preserve">208</w:t>
      </w:r>
    </w:p>
    <w:p>
      <w:pPr>
        <w:pStyle w:val="BodyText"/>
      </w:pPr>
      <w:r>
        <w:t xml:space="preserve">154</w:t>
      </w:r>
    </w:p>
    <w:p>
      <w:pPr>
        <w:pStyle w:val="BodyText"/>
      </w:pPr>
      <w:r>
        <w:t xml:space="preserve">+35.1%</w:t>
      </w:r>
    </w:p>
    <w:p>
      <w:pPr>
        <w:pStyle w:val="BodyText"/>
      </w:pPr>
      <w:r>
        <w:t xml:space="preserve">Hire Rate (Medical Researcher Roles)</w:t>
      </w:r>
    </w:p>
    <w:p>
      <w:pPr>
        <w:pStyle w:val="BodyText"/>
      </w:pPr>
      <w:r>
        <w:t xml:space="preserve">78%</w:t>
      </w:r>
    </w:p>
    <w:p>
      <w:pPr>
        <w:pStyle w:val="BodyText"/>
      </w:pPr>
      <w:r>
        <w:t xml:space="preserve">64%</w:t>
      </w:r>
    </w:p>
    <w:p>
      <w:pPr>
        <w:pStyle w:val="BodyText"/>
      </w:pPr>
      <w:r>
        <w:t xml:space="preserve">+14 pp</w:t>
      </w:r>
    </w:p>
    <w:p>
      <w:pPr>
        <w:pStyle w:val="BodyText"/>
      </w:pPr>
      <w:r>
        <w:t xml:space="preserve">Avg. Time-to-Hire (Days)</w:t>
      </w:r>
    </w:p>
    <w:p>
      <w:pPr>
        <w:pStyle w:val="BodyText"/>
      </w:pPr>
      <w:r>
        <w:t xml:space="preserve">32</w:t>
      </w:r>
    </w:p>
    <w:p>
      <w:pPr>
        <w:pStyle w:val="BodyText"/>
      </w:pPr>
      <w:r>
        <w:t xml:space="preserve">47</w:t>
      </w:r>
    </w:p>
    <w:p>
      <w:pPr>
        <w:pStyle w:val="BodyText"/>
      </w:pPr>
      <w:r>
        <w:t xml:space="preserve">-32%</w:t>
      </w:r>
    </w:p>
    <w:p>
      <w:pPr>
        <w:pStyle w:val="BodyText"/>
      </w:pPr>
      <w:r>
        <w:t xml:space="preserve">The 78% hire rate represents a record high for Medical Researcher roles in Myanmar Yangon, driven by our targeted partnership with Yangon University's Medical Research Institute. Notably, 63% of successful hires were local Yangon graduates – a critical metric for sustainable recruitment in Myanmar.</w:t>
      </w:r>
    </w:p>
    <w:bookmarkEnd w:id="22"/>
    <w:bookmarkStart w:id="23" w:name="X6ea1d01fd1baf70e0451a206d943d886752f362"/>
    <w:p>
      <w:pPr>
        <w:pStyle w:val="Heading2"/>
      </w:pPr>
      <w:r>
        <w:t xml:space="preserve">IV. Challenges Specific to Myanmar Yangon Market</w:t>
      </w:r>
    </w:p>
    <w:p>
      <w:pPr>
        <w:pStyle w:val="FirstParagraph"/>
      </w:pPr>
      <w:r>
        <w:t xml:space="preserve">While performance is strong, our Sales Report identifies three market-specific challenges requiring strategic intervention:</w:t>
      </w:r>
    </w:p>
    <w:p>
      <w:pPr>
        <w:numPr>
          <w:ilvl w:val="0"/>
          <w:numId w:val="1002"/>
        </w:numPr>
        <w:pStyle w:val="Compact"/>
      </w:pPr>
      <w:r>
        <w:rPr>
          <w:bCs/>
          <w:b/>
        </w:rPr>
        <w:t xml:space="preserve">Infrastructure Limitations:</w:t>
      </w:r>
      <w:r>
        <w:t xml:space="preserve"> </w:t>
      </w:r>
      <w:r>
        <w:t xml:space="preserve">Only 38% of Yangon research facilities have reliable high-speed internet (critical for data-driven Medical Researcher roles), causing 22% longer onboarding times versus regional benchmarks.</w:t>
      </w:r>
    </w:p>
    <w:p>
      <w:pPr>
        <w:numPr>
          <w:ilvl w:val="0"/>
          <w:numId w:val="1002"/>
        </w:numPr>
        <w:pStyle w:val="Compact"/>
      </w:pPr>
      <w:r>
        <w:rPr>
          <w:bCs/>
          <w:b/>
        </w:rPr>
        <w:t xml:space="preserve">Talent Competition:</w:t>
      </w:r>
      <w:r>
        <w:t xml:space="preserve"> </w:t>
      </w:r>
      <w:r>
        <w:t xml:space="preserve">Local NGOs and government programs now bid aggressively for the same Medical Researcher talent pool, increasing average recruitment costs by 18% in Yangon.</w:t>
      </w:r>
    </w:p>
    <w:p>
      <w:pPr>
        <w:numPr>
          <w:ilvl w:val="0"/>
          <w:numId w:val="1002"/>
        </w:numPr>
        <w:pStyle w:val="Compact"/>
      </w:pPr>
      <w:r>
        <w:rPr>
          <w:bCs/>
          <w:b/>
        </w:rPr>
        <w:t xml:space="preserve">Certification Gaps:</w:t>
      </w:r>
      <w:r>
        <w:t xml:space="preserve"> </w:t>
      </w:r>
      <w:r>
        <w:t xml:space="preserve">45% of Yangon-based Medical Researchers lack internationally recognized clinical research certifications (ICH-GCP), requiring costly upskilling post-hire.</w:t>
      </w:r>
    </w:p>
    <w:p>
      <w:pPr>
        <w:pStyle w:val="FirstParagraph"/>
      </w:pPr>
      <w:r>
        <w:t xml:space="preserve">These challenges necessitate tailored solutions within our Myanmar Yangon operational framework to maintain recruitment excellence.</w:t>
      </w:r>
    </w:p>
    <w:bookmarkEnd w:id="23"/>
    <w:bookmarkStart w:id="27" w:name="v.-strategic-recommendations-for-2024"/>
    <w:p>
      <w:pPr>
        <w:pStyle w:val="Heading2"/>
      </w:pPr>
      <w:r>
        <w:t xml:space="preserve">V. Strategic Recommendations for 2024</w:t>
      </w:r>
    </w:p>
    <w:p>
      <w:pPr>
        <w:pStyle w:val="FirstParagraph"/>
      </w:pPr>
      <w:r>
        <w:t xml:space="preserve">To capitalize on Yangon's growth trajectory, this Sales Report proposes three actionable initiatives:</w:t>
      </w:r>
    </w:p>
    <w:bookmarkStart w:id="24" w:name="local-certification-partnerships"/>
    <w:p>
      <w:pPr>
        <w:pStyle w:val="Heading3"/>
      </w:pPr>
      <w:r>
        <w:t xml:space="preserve">1. Local Certification Partnerships</w:t>
      </w:r>
    </w:p>
    <w:p>
      <w:pPr>
        <w:pStyle w:val="FirstParagraph"/>
      </w:pPr>
      <w:r>
        <w:t xml:space="preserve">Establish a formal Medical Researcher upskilling program with Yangon University and the Myanmar Medical Council to offer ICH-GCP certification. This addresses the critical talent gap while creating exclusive recruitment value for our candidates in Myanmar Yangon.</w:t>
      </w:r>
    </w:p>
    <w:bookmarkEnd w:id="24"/>
    <w:bookmarkStart w:id="25" w:name="infrastructure-investment-fund"/>
    <w:p>
      <w:pPr>
        <w:pStyle w:val="Heading3"/>
      </w:pPr>
      <w:r>
        <w:t xml:space="preserve">2. Infrastructure Investment Fund</w:t>
      </w:r>
    </w:p>
    <w:p>
      <w:pPr>
        <w:pStyle w:val="FirstParagraph"/>
      </w:pPr>
      <w:r>
        <w:t xml:space="preserve">Create a $150,000 fund to assist Yangon-based clients with research facility internet upgrades (target: 85% coverage by Q2 2024). This directly reduces onboarding friction identified in our Sales Report and positions us as an enabler of local capacity building.</w:t>
      </w:r>
    </w:p>
    <w:bookmarkEnd w:id="25"/>
    <w:bookmarkStart w:id="26" w:name="competitive-talent-pooling-initiative"/>
    <w:p>
      <w:pPr>
        <w:pStyle w:val="Heading3"/>
      </w:pPr>
      <w:r>
        <w:t xml:space="preserve">3. Competitive Talent Pooling Initiative</w:t>
      </w:r>
    </w:p>
    <w:p>
      <w:pPr>
        <w:pStyle w:val="FirstParagraph"/>
      </w:pPr>
      <w:r>
        <w:t xml:space="preserve">Launch a "Yangon Medical Researcher Network" – a closed community for top researchers with exclusive job alerts, peer forums, and quarterly workshops. This counters NGO competition by creating an employer-branded ecosystem centered in Myanmar Yangon.</w:t>
      </w:r>
    </w:p>
    <w:bookmarkEnd w:id="26"/>
    <w:bookmarkEnd w:id="27"/>
    <w:bookmarkStart w:id="28" w:name="vi.-conclusion-the-yangon-imperative"/>
    <w:p>
      <w:pPr>
        <w:pStyle w:val="Heading2"/>
      </w:pPr>
      <w:r>
        <w:t xml:space="preserve">VI. Conclusion: The Yangon Imperative</w:t>
      </w:r>
    </w:p>
    <w:p>
      <w:pPr>
        <w:pStyle w:val="FirstParagraph"/>
      </w:pPr>
      <w:r>
        <w:t xml:space="preserve">The evidence is unequivocal: Myanmar Yangon is the undisputed heart of medical research talent development in Southeast Asia's most dynamic healthcare market. This Sales Report confirms that Medical Researcher recruitment success directly correlates with location-specific strategies implemented within Yangon itself – from university partnerships to infrastructure solutions. Our 32% YoY demand surge isn't merely a metric; it represents Myanmar's strategic investment in health innovation.</w:t>
      </w:r>
    </w:p>
    <w:p>
      <w:pPr>
        <w:pStyle w:val="BodyText"/>
      </w:pPr>
      <w:r>
        <w:t xml:space="preserve">As we enter 2024, prioritizing Yangon-focused Medical Researcher recruitment will yield compounding returns: stronger talent pipelines, reduced time-to-hire, and enhanced market positioning. We recommend allocating 75% of our Myanmar talent budget to Yangon operations immediately. The future of medical research in Myanmar begins with the success we build for Medical Researchers right here in Yangon.</w:t>
      </w:r>
    </w:p>
    <w:p>
      <w:pPr>
        <w:pStyle w:val="BodyText"/>
      </w:pPr>
      <w:r>
        <w:rPr>
          <w:bCs/>
          <w:b/>
        </w:rPr>
        <w:t xml:space="preserve">Appendix: Key Regional Data</w:t>
      </w:r>
    </w:p>
    <w:p>
      <w:pPr>
        <w:numPr>
          <w:ilvl w:val="0"/>
          <w:numId w:val="1003"/>
        </w:numPr>
        <w:pStyle w:val="Compact"/>
      </w:pPr>
      <w:r>
        <w:t xml:space="preserve">Yangon's Research Institutions: 17 (Up 4 from 2022)</w:t>
      </w:r>
    </w:p>
    <w:p>
      <w:pPr>
        <w:numPr>
          <w:ilvl w:val="0"/>
          <w:numId w:val="1003"/>
        </w:numPr>
        <w:pStyle w:val="Compact"/>
      </w:pPr>
      <w:r>
        <w:t xml:space="preserve">Avg. Salary for Medical Researchers in Yangon: $3,850/month (vs. national avg. $3,100)</w:t>
      </w:r>
    </w:p>
    <w:p>
      <w:pPr>
        <w:numPr>
          <w:ilvl w:val="0"/>
          <w:numId w:val="1003"/>
        </w:numPr>
        <w:pStyle w:val="Compact"/>
      </w:pPr>
      <w:r>
        <w:t xml:space="preserve">Top Demand Areas: Clinical Trials Management (47%), Data Analysis (31%), Epidemiology (22%)</w:t>
      </w:r>
    </w:p>
    <w:p>
      <w:pPr>
        <w:pStyle w:val="FirstParagraph"/>
      </w:pPr>
      <w:r>
        <w:rPr>
          <w:iCs/>
          <w:i/>
        </w:rPr>
        <w:t xml:space="preserve">This Sales Report was compiled from primary data collected across 28 Yangon-based healthcare institutions and validated through quarterly stakeholder interviews with Myanmar Ministry of Health representatives. All figures represent verified performance metrics for Medical Researcher roles in the Myanmar Yangon metropolitan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Myanmar Yangon Market Analysis</dc:title>
  <dc:creator/>
  <dc:language>en</dc:language>
  <cp:keywords/>
  <dcterms:created xsi:type="dcterms:W3CDTF">2026-07-24T00:28:38Z</dcterms:created>
  <dcterms:modified xsi:type="dcterms:W3CDTF">2026-07-24T00:28:38Z</dcterms:modified>
</cp:coreProperties>
</file>

<file path=docProps/custom.xml><?xml version="1.0" encoding="utf-8"?>
<Properties xmlns="http://schemas.openxmlformats.org/officeDocument/2006/custom-properties" xmlns:vt="http://schemas.openxmlformats.org/officeDocument/2006/docPropsVTypes"/>
</file>