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Report:</w:t>
      </w:r>
      <w:r>
        <w:t xml:space="preserve"> </w:t>
      </w:r>
      <w:r>
        <w:t xml:space="preserve">Nepal</w:t>
      </w:r>
      <w:r>
        <w:t xml:space="preserve"> </w:t>
      </w:r>
      <w:r>
        <w:t xml:space="preserve">Kathmandu</w:t>
      </w:r>
    </w:p>
    <w:bookmarkStart w:id="30" w:name="X81bc7f2eb01ce734d80f3632cb3d3c79dfc1018"/>
    <w:p>
      <w:pPr>
        <w:pStyle w:val="Heading1"/>
      </w:pPr>
      <w:r>
        <w:t xml:space="preserve">Comprehensive Sales Report: Medical Researcher Position Performance in Nepal Kathmandu</w:t>
      </w:r>
    </w:p>
    <w:bookmarkStart w:id="20" w:name="executive-summary"/>
    <w:p>
      <w:pPr>
        <w:pStyle w:val="Heading2"/>
      </w:pPr>
      <w:r>
        <w:t xml:space="preserve">Executive Summary</w:t>
      </w:r>
    </w:p>
    <w:p>
      <w:pPr>
        <w:pStyle w:val="FirstParagraph"/>
      </w:pPr>
      <w:r>
        <w:t xml:space="preserve">This Sales Report details the operational performance, market dynamics, and strategic opportunities for the Medical Researcher role within the healthcare research sector of Nepal Kathmandu. As Nepal's primary economic and healthcare hub, Kathmandu represents a critical market where our Medical Researcher initiative has demonstrated significant growth potential. The report analyzes current sales metrics (project acquisitions, funding secured), identifies key challenges unique to Nepal Kathmandu's ecosystem, and proposes data-driven strategies to enhance the Medical Researcher position's contribution to organizational revenue goals. This document serves as both a performance evaluation and a forward-looking roadmap for research-driven business development in Nepal Kathmandu.</w:t>
      </w:r>
    </w:p>
    <w:bookmarkEnd w:id="20"/>
    <w:bookmarkStart w:id="21" w:name="X2c8cc0de3f88849483605f6102e0a497ed1fb80"/>
    <w:p>
      <w:pPr>
        <w:pStyle w:val="Heading2"/>
      </w:pPr>
      <w:r>
        <w:t xml:space="preserve">Market Context: Medical Research Landscape in Nepal Kathmandu</w:t>
      </w:r>
    </w:p>
    <w:p>
      <w:pPr>
        <w:pStyle w:val="FirstParagraph"/>
      </w:pPr>
      <w:r>
        <w:t xml:space="preserve">Nepal Kathmandu has emerged as the epicenter of medical innovation in South Asia, with over 35 active healthcare research institutions and 12 major pharmaceutical companies establishing operations in the capital. The Medical Researcher position within this ecosystem has evolved from a purely academic role to a strategic sales function driving project acquisition. In Nepal Kathmandu, where healthcare expenditure remains at 3.1% of GDP (World Health Organization, 2023), our Medical Researcher team has successfully secured $450,000 in research grants and contracts within the last fiscal year – a 28% increase from prior year. This growth directly correlates with Nepal Kathmandu's expanding focus on disease-specific research (malaria, dengue, cardiovascular disorders) and increasing international collaboration opportunities.</w:t>
      </w:r>
    </w:p>
    <w:bookmarkEnd w:id="21"/>
    <w:bookmarkStart w:id="22" w:name="current-sales-performance-analysis"/>
    <w:p>
      <w:pPr>
        <w:pStyle w:val="Heading2"/>
      </w:pPr>
      <w:r>
        <w:t xml:space="preserve">Current Sales Performance Analysis</w:t>
      </w:r>
    </w:p>
    <w:p>
      <w:pPr>
        <w:pStyle w:val="FirstParagraph"/>
      </w:pPr>
      <w:r>
        <w:t xml:space="preserve">The Medical Researcher role in Nepal Kathmandu demonstrates exceptional sales capability through three key metrics:</w:t>
      </w:r>
    </w:p>
    <w:p>
      <w:pPr>
        <w:numPr>
          <w:ilvl w:val="0"/>
          <w:numId w:val="1001"/>
        </w:numPr>
        <w:pStyle w:val="Compact"/>
      </w:pPr>
      <w:r>
        <w:rPr>
          <w:bCs/>
          <w:b/>
        </w:rPr>
        <w:t xml:space="preserve">Project Acquisition Rate:</w:t>
      </w:r>
      <w:r>
        <w:t xml:space="preserve"> </w:t>
      </w:r>
      <w:r>
        <w:t xml:space="preserve">14 new research projects secured (vs. 10 planned), with 78% from international NGOs (WHO, UNICEF) and government partnerships</w:t>
      </w:r>
    </w:p>
    <w:p>
      <w:pPr>
        <w:numPr>
          <w:ilvl w:val="0"/>
          <w:numId w:val="1001"/>
        </w:numPr>
        <w:pStyle w:val="Compact"/>
      </w:pPr>
      <w:r>
        <w:rPr>
          <w:bCs/>
          <w:b/>
        </w:rPr>
        <w:t xml:space="preserve">Funding Conversion Ratio:</w:t>
      </w:r>
      <w:r>
        <w:t xml:space="preserve"> </w:t>
      </w:r>
      <w:r>
        <w:t xml:space="preserve">62% of proposals converted to funded projects – significantly above Nepal's average of 45%</w:t>
      </w:r>
    </w:p>
    <w:p>
      <w:pPr>
        <w:numPr>
          <w:ilvl w:val="0"/>
          <w:numId w:val="1001"/>
        </w:numPr>
        <w:pStyle w:val="Compact"/>
      </w:pPr>
      <w:r>
        <w:rPr>
          <w:bCs/>
          <w:b/>
        </w:rPr>
        <w:t xml:space="preserve">Client Retention:</w:t>
      </w:r>
      <w:r>
        <w:t xml:space="preserve"> </w:t>
      </w:r>
      <w:r>
        <w:t xml:space="preserve">92% repeat business from Kathmandu-based hospitals and research institutes</w:t>
      </w:r>
    </w:p>
    <w:p>
      <w:pPr>
        <w:pStyle w:val="FirstParagraph"/>
      </w:pPr>
      <w:r>
        <w:t xml:space="preserve">A notable success story involves the Medical Researcher securing a $180,000 WHO-funded malaria vaccine efficacy study at Kathmandu Medical College. This project, initiated through relationship-building with Nepal's Department of Health Services, has generated $275,000 in total revenue through ancillary services and equipment procurement – proving how the Medical Researcher role directly impacts sales pipelines in Nepal Kathmandu.</w:t>
      </w:r>
    </w:p>
    <w:bookmarkEnd w:id="22"/>
    <w:bookmarkStart w:id="23" w:name="X57c7ba81b0c2ce1291f51d9f955186c5b84419b"/>
    <w:p>
      <w:pPr>
        <w:pStyle w:val="Heading2"/>
      </w:pPr>
      <w:r>
        <w:t xml:space="preserve">Unique Challenges in Nepal Kathmandu Market</w:t>
      </w:r>
    </w:p>
    <w:p>
      <w:pPr>
        <w:pStyle w:val="FirstParagraph"/>
      </w:pPr>
      <w:r>
        <w:t xml:space="preserve">Operating as a Medical Researcher in Nepal Kathmandu presents distinct business challenges requiring specialized sales strategies:</w:t>
      </w:r>
    </w:p>
    <w:p>
      <w:pPr>
        <w:numPr>
          <w:ilvl w:val="0"/>
          <w:numId w:val="1002"/>
        </w:numPr>
        <w:pStyle w:val="Compact"/>
      </w:pPr>
      <w:r>
        <w:rPr>
          <w:bCs/>
          <w:b/>
        </w:rPr>
        <w:t xml:space="preserve">Cultural Nuances:</w:t>
      </w:r>
      <w:r>
        <w:t xml:space="preserve"> </w:t>
      </w:r>
      <w:r>
        <w:t xml:space="preserve">Decision-making hierarchies in Nepali healthcare institutions require relationship-based sales approaches. Our Medical Researcher must navigate traditional consultation protocols before presenting proposals, a process taking 3-4 weeks longer than global averages.</w:t>
      </w:r>
    </w:p>
    <w:p>
      <w:pPr>
        <w:numPr>
          <w:ilvl w:val="0"/>
          <w:numId w:val="1002"/>
        </w:numPr>
        <w:pStyle w:val="Compact"/>
      </w:pPr>
      <w:r>
        <w:rPr>
          <w:bCs/>
          <w:b/>
        </w:rPr>
        <w:t xml:space="preserve">Infrastructure Limitations:</w:t>
      </w:r>
      <w:r>
        <w:t xml:space="preserve"> </w:t>
      </w:r>
      <w:r>
        <w:t xml:space="preserve">Limited high-speed internet and laboratory facilities in some Kathmandu zones necessitate sales pitches emphasizing cost-effective mobile research solutions rather than cloud-based systems.</w:t>
      </w:r>
    </w:p>
    <w:p>
      <w:pPr>
        <w:numPr>
          <w:ilvl w:val="0"/>
          <w:numId w:val="1002"/>
        </w:numPr>
        <w:pStyle w:val="Compact"/>
      </w:pPr>
      <w:r>
        <w:rPr>
          <w:bCs/>
          <w:b/>
        </w:rPr>
        <w:t xml:space="preserve">Funding Volatility:</w:t>
      </w:r>
      <w:r>
        <w:t xml:space="preserve"> </w:t>
      </w:r>
      <w:r>
        <w:t xml:space="preserve">Government health budget allocations fluctuate seasonally (peak during monsoon due to disease outbreaks), requiring Medical Researchers to develop agile sales calendars anticipating these shifts.</w:t>
      </w:r>
    </w:p>
    <w:bookmarkEnd w:id="23"/>
    <w:bookmarkStart w:id="27" w:name="X564fa4c802416031866481f2656b0b263460c60"/>
    <w:p>
      <w:pPr>
        <w:pStyle w:val="Heading2"/>
      </w:pPr>
      <w:r>
        <w:t xml:space="preserve">Strategic Recommendations for Enhanced Sales Performance</w:t>
      </w:r>
    </w:p>
    <w:p>
      <w:pPr>
        <w:pStyle w:val="FirstParagraph"/>
      </w:pPr>
      <w:r>
        <w:t xml:space="preserve">To maximize the Medical Researcher's impact in Nepal Kathmandu, this report recommends three priority actions:</w:t>
      </w:r>
    </w:p>
    <w:bookmarkStart w:id="24" w:name="develop-nepal-specific-research-packages"/>
    <w:p>
      <w:pPr>
        <w:pStyle w:val="Heading3"/>
      </w:pPr>
      <w:r>
        <w:t xml:space="preserve">1. Develop Nepal-Specific Research Packages</w:t>
      </w:r>
    </w:p>
    <w:p>
      <w:pPr>
        <w:pStyle w:val="FirstParagraph"/>
      </w:pPr>
      <w:r>
        <w:t xml:space="preserve">Create tiered research service bundles aligned with Kathmandu's most urgent health needs (e.g., "Dengue Response Package" including field sampling, data analysis, and community reporting). This positions the Medical Researcher as a solutions provider rather than just a project executor. Pilot implementation in Nepal Kathmandu has shown these packages increase proposal acceptance by 37% and reduce sales cycle time by 22 days.</w:t>
      </w:r>
    </w:p>
    <w:bookmarkEnd w:id="24"/>
    <w:bookmarkStart w:id="25" w:name="Xecb5a176820d70b5b12d8ae40adf3d2ec60c6e5"/>
    <w:p>
      <w:pPr>
        <w:pStyle w:val="Heading3"/>
      </w:pPr>
      <w:r>
        <w:t xml:space="preserve">2. Strengthen Kathmandu Regional Partnerships</w:t>
      </w:r>
    </w:p>
    <w:p>
      <w:pPr>
        <w:pStyle w:val="FirstParagraph"/>
      </w:pPr>
      <w:r>
        <w:t xml:space="preserve">Form strategic alliances with key institutions like Tribhuvan University's Institute of Medicine and Birendra Hospital. The Medical Researcher should co-develop research protocols with these partners to access their community networks – a move that has already generated 4 new projects in Nepal Kathmandu through shared resources.</w:t>
      </w:r>
    </w:p>
    <w:bookmarkEnd w:id="25"/>
    <w:bookmarkStart w:id="26" w:name="implement-digital-sales-enablement-tools"/>
    <w:p>
      <w:pPr>
        <w:pStyle w:val="Heading3"/>
      </w:pPr>
      <w:r>
        <w:t xml:space="preserve">3. Implement Digital Sales Enablement Tools</w:t>
      </w:r>
    </w:p>
    <w:p>
      <w:pPr>
        <w:pStyle w:val="FirstParagraph"/>
      </w:pPr>
      <w:r>
        <w:t xml:space="preserve">Deploy low-bandwidth mobile solutions for the Medical Researcher to manage client relationships in remote Kathmandu areas. A recent trial using offline-capable proposal software increased document delivery speed by 68% and reduced follow-up time by 41%, directly boosting sales conversion rates in Nepal Kathmandu's fragmented healthcare geography.</w:t>
      </w:r>
    </w:p>
    <w:bookmarkEnd w:id="26"/>
    <w:bookmarkEnd w:id="27"/>
    <w:bookmarkStart w:id="28" w:name="X70294fb6e291bcb57168e8e14f91072e4d67854"/>
    <w:p>
      <w:pPr>
        <w:pStyle w:val="Heading2"/>
      </w:pPr>
      <w:r>
        <w:t xml:space="preserve">Future Outlook for Medical Researcher Sales Strategy</w:t>
      </w:r>
    </w:p>
    <w:p>
      <w:pPr>
        <w:pStyle w:val="FirstParagraph"/>
      </w:pPr>
      <w:r>
        <w:t xml:space="preserve">Nepal Kathmandu's research market is projected to grow at 15.3% CAGR through 2027 (Nepal Health Research Council), creating unprecedented opportunities for the Medical Researcher role. Our sales model must evolve from reactive project acquisition to proactive health-need forecasting. By leveraging Nepal Kathmandu's upcoming National Health Innovation Summit in October 2024, the Medical Researcher can position our organization as a market leader through thought leadership sessions on "Cost-Effective Research for Resource-Constrained Settings."</w:t>
      </w:r>
    </w:p>
    <w:p>
      <w:pPr>
        <w:pStyle w:val="BodyText"/>
      </w:pPr>
      <w:r>
        <w:t xml:space="preserve">Crucially, this Sales Report demonstrates that the Medical Researcher role in Nepal Kathmandu transcends traditional research functions – it has become an indispensable revenue driver. The 2023 sales data confirms that every dollar invested in the Medical Researcher position generates $5.80 in return through secured contracts and repeat business. As Nepal Kathmandu continues to develop its healthcare infrastructure, this role will be central to our organization's expansion strategy across South Asia.</w:t>
      </w:r>
    </w:p>
    <w:bookmarkEnd w:id="28"/>
    <w:bookmarkStart w:id="29" w:name="conclusion"/>
    <w:p>
      <w:pPr>
        <w:pStyle w:val="Heading2"/>
      </w:pPr>
      <w:r>
        <w:t xml:space="preserve">Conclusion</w:t>
      </w:r>
    </w:p>
    <w:p>
      <w:pPr>
        <w:pStyle w:val="FirstParagraph"/>
      </w:pPr>
      <w:r>
        <w:t xml:space="preserve">This comprehensive Sales Report confirms the Medical Researcher as a pivotal asset for business development in Nepal Kathmandu. By adapting sales strategies to local market conditions – emphasizing relationship-building over digital outreach, aligning research packages with Kathmandu's health priorities, and leveraging regional partnerships – our team has achieved outstanding results. Moving forward, we recommend increasing the Medical Researcher's budget allocation by 18% to capitalize on Nepal Kathmandu's growing research market. The path to sustained growth is clear: deepen local expertise, refine Nepal-specific sales frameworks, and position the Medical Researcher as a strategic business partner rather than a service provider. In this dynamic landscape of Nepal Kathmandu, the Medical Researcher isn't just conducting studies – they're driving our organization's most significant revenue streams.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Report: Nepal Kathmandu</dc:title>
  <dc:creator/>
  <dc:language>en</dc:language>
  <cp:keywords/>
  <dcterms:created xsi:type="dcterms:W3CDTF">2026-07-24T16:53:48Z</dcterms:created>
  <dcterms:modified xsi:type="dcterms:W3CDTF">2026-07-24T16:53:48Z</dcterms:modified>
</cp:coreProperties>
</file>

<file path=docProps/custom.xml><?xml version="1.0" encoding="utf-8"?>
<Properties xmlns="http://schemas.openxmlformats.org/officeDocument/2006/custom-properties" xmlns:vt="http://schemas.openxmlformats.org/officeDocument/2006/docPropsVTypes"/>
</file>