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X0774c4a435f20bd725e6e842dae9fcbdf293608"/>
    <w:p>
      <w:pPr>
        <w:pStyle w:val="Heading1"/>
      </w:pPr>
      <w:r>
        <w:t xml:space="preserve">Q3 2024 Quarterly Sales Report: Medical Researcher Service Delivery &amp; Market Expansion in Johannesburg, South Africa</w:t>
      </w:r>
    </w:p>
    <w:p>
      <w:pPr>
        <w:pStyle w:val="FirstParagraph"/>
      </w:pPr>
      <w:r>
        <w:rPr>
          <w:bCs/>
          <w:b/>
        </w:rPr>
        <w:t xml:space="preserve">Prepared For:</w:t>
      </w:r>
      <w:r>
        <w:t xml:space="preserve"> </w:t>
      </w:r>
      <w:r>
        <w:t xml:space="preserve">Executive Leadership Team, Global Health Solutions (GHS) South Africa</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Sales Report details the strategic growth trajectory of Global Health Solutions (GHS) in delivering specialized Medical Researcher services across South Africa Johannesburg. Q3 witnessed a remarkable 37% year-over-year increase in sales revenue, driven by heightened demand for clinical research expertise within Johannesburg's rapidly evolving healthcare ecosystem. The deployment of our certified Medical Researchers has directly contributed to securing six major contracts with pharmaceutical giants and public health institutions, solidifying GHS's position as the premier provider of medical research services in Johannesburg. This report validates our market-entry strategy targeting South Africa's critical need for locally embedded Medical Researchers who understand regional health challenges.</w:t>
      </w:r>
    </w:p>
    <w:bookmarkEnd w:id="20"/>
    <w:bookmarkStart w:id="21" w:name="Xd3cc61a9d87cf1453ef8a345705d1c737a102ee"/>
    <w:p>
      <w:pPr>
        <w:pStyle w:val="Heading2"/>
      </w:pPr>
      <w:r>
        <w:t xml:space="preserve">Market Context: South Africa Johannesburg Medical Research Landscape</w:t>
      </w:r>
    </w:p>
    <w:p>
      <w:pPr>
        <w:pStyle w:val="FirstParagraph"/>
      </w:pPr>
      <w:r>
        <w:t xml:space="preserve">Johannesburg serves as the epicenter of medical innovation in Southern Africa, housing 68% of the continent's clinical research institutions (SA Clinical Trials Association, 2024). The city's unique demographic profile – characterized by a high burden of HIV/AIDS, tuberculosis, and non-communicable diseases – creates an urgent demand for locally attuned Medical Researchers. This demand has intensified following South Africa's National Health Research Strategy 2030, which mandates increased local research capacity. Our Sales Report confirms that Johannesburg-based clients prioritize Medical Researchers with deep understanding of: (1) community health dynamics in townships like Soweto and Alexandra, (2) regulatory navigation within the MHRA (Medicines Control Council), and (3) collaborative approaches with public-private healthcare networks. This contextual alignment has been pivotal in our sales success.</w:t>
      </w:r>
    </w:p>
    <w:bookmarkEnd w:id="21"/>
    <w:bookmarkStart w:id="24" w:name="q3-sales-performance-highlights"/>
    <w:p>
      <w:pPr>
        <w:pStyle w:val="Heading2"/>
      </w:pPr>
      <w:r>
        <w:t xml:space="preserve">Q3 Sales Performance Highlights</w:t>
      </w:r>
    </w:p>
    <w:bookmarkStart w:id="22" w:name="revenue-growth-client-acquisition"/>
    <w:p>
      <w:pPr>
        <w:pStyle w:val="Heading3"/>
      </w:pPr>
      <w:r>
        <w:t xml:space="preserve">Revenue Growth &amp; Client Acquisition</w:t>
      </w:r>
    </w:p>
    <w:p>
      <w:pPr>
        <w:pStyle w:val="FirstParagraph"/>
      </w:pPr>
      <w:r>
        <w:t xml:space="preserve">We exceeded Q3 revenue targets by 22%, achieving ZAR 14.8 million (USD $795,000) in Medical Researcher service sales. Key contracts include:</w:t>
      </w:r>
    </w:p>
    <w:p>
      <w:pPr>
        <w:numPr>
          <w:ilvl w:val="0"/>
          <w:numId w:val="1001"/>
        </w:numPr>
        <w:pStyle w:val="Compact"/>
      </w:pPr>
      <w:r>
        <w:rPr>
          <w:bCs/>
          <w:b/>
        </w:rPr>
        <w:t xml:space="preserve">Discovery Health Partnership:</w:t>
      </w:r>
      <w:r>
        <w:t xml:space="preserve"> </w:t>
      </w:r>
      <w:r>
        <w:t xml:space="preserve">ZAR 4.2M contract for HIV-coinfection research across Johannesburg clinics, requiring 8 Medical Researchers with community health experience.</w:t>
      </w:r>
    </w:p>
    <w:p>
      <w:pPr>
        <w:numPr>
          <w:ilvl w:val="0"/>
          <w:numId w:val="1001"/>
        </w:numPr>
        <w:pStyle w:val="Compact"/>
      </w:pPr>
      <w:r>
        <w:rPr>
          <w:bCs/>
          <w:b/>
        </w:rPr>
        <w:t xml:space="preserve">National Institute for Communicable Diseases (NICD):</w:t>
      </w:r>
      <w:r>
        <w:t xml:space="preserve"> </w:t>
      </w:r>
      <w:r>
        <w:t xml:space="preserve">ZAR 3.5M agreement to deploy Medical Researchers in TB vaccine efficacy trials at Johannesburg hospitals.</w:t>
      </w:r>
    </w:p>
    <w:p>
      <w:pPr>
        <w:numPr>
          <w:ilvl w:val="0"/>
          <w:numId w:val="1001"/>
        </w:numPr>
        <w:pStyle w:val="Compact"/>
      </w:pPr>
      <w:r>
        <w:rPr>
          <w:bCs/>
          <w:b/>
        </w:rPr>
        <w:t xml:space="preserve">Pharmaceutical Client A:</w:t>
      </w:r>
      <w:r>
        <w:t xml:space="preserve"> </w:t>
      </w:r>
      <w:r>
        <w:t xml:space="preserve">ZAR 2.9M contract securing specialized Medical Researchers for oncology trials targeting high-incident cancers in Soweto.</w:t>
      </w:r>
    </w:p>
    <w:bookmarkEnd w:id="22"/>
    <w:bookmarkStart w:id="23" w:name="X4aff755e20ffc22533647afa17c1d21aae2f71a"/>
    <w:p>
      <w:pPr>
        <w:pStyle w:val="Heading3"/>
      </w:pPr>
      <w:r>
        <w:t xml:space="preserve">The Medical Researcher: Our Sales Differentiator</w:t>
      </w:r>
    </w:p>
    <w:p>
      <w:pPr>
        <w:pStyle w:val="FirstParagraph"/>
      </w:pPr>
      <w:r>
        <w:t xml:space="preserve">Our Sales Report identifies the Medical Researcher as the core value driver. Unlike generic research providers, our team comprises Certified African Medical Researchers (CAMR) with:</w:t>
      </w:r>
    </w:p>
    <w:p>
      <w:pPr>
        <w:numPr>
          <w:ilvl w:val="0"/>
          <w:numId w:val="1002"/>
        </w:numPr>
        <w:pStyle w:val="Compact"/>
      </w:pPr>
      <w:r>
        <w:t xml:space="preserve">Fluency in 10+ local languages (Zulu, Xhosa, Sotho)</w:t>
      </w:r>
    </w:p>
    <w:p>
      <w:pPr>
        <w:numPr>
          <w:ilvl w:val="0"/>
          <w:numId w:val="1002"/>
        </w:numPr>
        <w:pStyle w:val="Compact"/>
      </w:pPr>
      <w:r>
        <w:t xml:space="preserve">Validated experience navigating Johannesburg's public healthcare referral systems</w:t>
      </w:r>
    </w:p>
    <w:p>
      <w:pPr>
        <w:numPr>
          <w:ilvl w:val="0"/>
          <w:numId w:val="1002"/>
        </w:numPr>
        <w:pStyle w:val="Compact"/>
      </w:pPr>
      <w:r>
        <w:t xml:space="preserve">Specialized training in SA-specific disease epidemiology</w:t>
      </w:r>
    </w:p>
    <w:p>
      <w:pPr>
        <w:pStyle w:val="FirstParagraph"/>
      </w:pPr>
      <w:r>
        <w:t xml:space="preserve">This specialization directly addressed client pain points. For instance, the NICD contract required Medical Researchers who could translate technical trial protocols into community-appropriate language for high-literacy-variation populations – a capability our CAMR-certified professionals delivered, reducing participant dropout rates by 28% versus industry averages.</w:t>
      </w:r>
    </w:p>
    <w:bookmarkEnd w:id="23"/>
    <w:bookmarkEnd w:id="24"/>
    <w:bookmarkStart w:id="27" w:name="Xc7d0b84bb29700d8ed0f838485c441844ed80ad"/>
    <w:p>
      <w:pPr>
        <w:pStyle w:val="Heading2"/>
      </w:pPr>
      <w:r>
        <w:t xml:space="preserve">South Africa Johannesburg: Sales Strategy Success Factors</w:t>
      </w:r>
    </w:p>
    <w:bookmarkStart w:id="25" w:name="localized-talent-sourcing"/>
    <w:p>
      <w:pPr>
        <w:pStyle w:val="Heading3"/>
      </w:pPr>
      <w:r>
        <w:t xml:space="preserve">Localized Talent Sourcing</w:t>
      </w:r>
    </w:p>
    <w:p>
      <w:pPr>
        <w:pStyle w:val="FirstParagraph"/>
      </w:pPr>
      <w:r>
        <w:t xml:space="preserve">GHS's Johannesburg-based recruitment hub achieved 94% fill rate for Medical Researcher positions within 15 days – outperforming regional competitors by 40%. Our strategic partnerships with University of Witwatersrand and Johannesburg Health Sciences Faculty ensured access to graduates trained in SA public health challenges. This local talent pipeline eliminated the costly international recruitment process, directly boosting our sales margins by 18%.</w:t>
      </w:r>
    </w:p>
    <w:bookmarkEnd w:id="25"/>
    <w:bookmarkStart w:id="26" w:name="regulatory-alignment"/>
    <w:p>
      <w:pPr>
        <w:pStyle w:val="Heading3"/>
      </w:pPr>
      <w:r>
        <w:t xml:space="preserve">Regulatory Alignment</w:t>
      </w:r>
    </w:p>
    <w:p>
      <w:pPr>
        <w:pStyle w:val="FirstParagraph"/>
      </w:pPr>
      <w:r>
        <w:t xml:space="preserve">South Africa's strict medical research regulations (National Health Act, 2005) required precise compliance. Our Medical Researchers are trained in GHS's Johannesburg-specific regulatory protocol – a key selling point. During the Discovery Health contract negotiation, we demonstrated how our Medical Researchers' MHRA-certified protocols reduced client audit delays by 65%, directly influencing the sales decision.</w:t>
      </w:r>
    </w:p>
    <w:bookmarkEnd w:id="26"/>
    <w:bookmarkEnd w:id="27"/>
    <w:bookmarkStart w:id="28" w:name="challenges-strategic-response"/>
    <w:p>
      <w:pPr>
        <w:pStyle w:val="Heading2"/>
      </w:pPr>
      <w:r>
        <w:t xml:space="preserve">Challenges &amp; Strategic Response</w:t>
      </w:r>
    </w:p>
    <w:p>
      <w:pPr>
        <w:pStyle w:val="FirstParagraph"/>
      </w:pPr>
      <w:r>
        <w:t xml:space="preserve">The Sales Report identifies two critical challenges:</w:t>
      </w:r>
    </w:p>
    <w:p>
      <w:pPr>
        <w:numPr>
          <w:ilvl w:val="0"/>
          <w:numId w:val="1003"/>
        </w:numPr>
        <w:pStyle w:val="Compact"/>
      </w:pPr>
      <w:r>
        <w:rPr>
          <w:bCs/>
          <w:b/>
        </w:rPr>
        <w:t xml:space="preserve">Competition for Talent:</w:t>
      </w:r>
      <w:r>
        <w:t xml:space="preserve"> </w:t>
      </w:r>
      <w:r>
        <w:t xml:space="preserve">Rising demand from Johannesburg-based pharmaceutical firms drove salary expectations up 15%. Our response: Launched the "Johannesburg Medical Researcher Scholarship" with local universities, securing talent pipelines at sustainable cost points.</w:t>
      </w:r>
    </w:p>
    <w:p>
      <w:pPr>
        <w:numPr>
          <w:ilvl w:val="0"/>
          <w:numId w:val="1003"/>
        </w:numPr>
        <w:pStyle w:val="Compact"/>
      </w:pPr>
      <w:r>
        <w:rPr>
          <w:bCs/>
          <w:b/>
        </w:rPr>
        <w:t xml:space="preserve">Community Trust Gaps:</w:t>
      </w:r>
      <w:r>
        <w:t xml:space="preserve"> </w:t>
      </w:r>
      <w:r>
        <w:t xml:space="preserve">Initial hesitancy in township communities regarding clinical trials. Our solution: Deployed Medical Researchers for 4-month community immersion before trials – increasing recruitment rates by 39% and directly enhancing sales conversion.</w:t>
      </w:r>
    </w:p>
    <w:bookmarkEnd w:id="28"/>
    <w:bookmarkStart w:id="29" w:name="forward-looking-recommendations"/>
    <w:p>
      <w:pPr>
        <w:pStyle w:val="Heading2"/>
      </w:pPr>
      <w:r>
        <w:t xml:space="preserve">Forward-Looking Recommendations</w:t>
      </w:r>
    </w:p>
    <w:p>
      <w:pPr>
        <w:pStyle w:val="FirstParagraph"/>
      </w:pPr>
      <w:r>
        <w:t xml:space="preserve">Based on Q3 performance, we recommend:</w:t>
      </w:r>
    </w:p>
    <w:p>
      <w:pPr>
        <w:numPr>
          <w:ilvl w:val="0"/>
          <w:numId w:val="1004"/>
        </w:numPr>
        <w:pStyle w:val="Compact"/>
      </w:pPr>
      <w:r>
        <w:rPr>
          <w:bCs/>
          <w:b/>
        </w:rPr>
        <w:t xml:space="preserve">Expand Medical Researcher Specialization:</w:t>
      </w:r>
      <w:r>
        <w:t xml:space="preserve"> </w:t>
      </w:r>
      <w:r>
        <w:t xml:space="preserve">Develop niche certifications for Johannesburg's top health priorities (e.g., HIV-TB co-infection specialists).</w:t>
      </w:r>
    </w:p>
    <w:p>
      <w:pPr>
        <w:numPr>
          <w:ilvl w:val="0"/>
          <w:numId w:val="1004"/>
        </w:numPr>
        <w:pStyle w:val="Compact"/>
      </w:pPr>
      <w:r>
        <w:rPr>
          <w:bCs/>
          <w:b/>
        </w:rPr>
        <w:t xml:space="preserve">Leverage SA Government Initiatives:</w:t>
      </w:r>
      <w:r>
        <w:t xml:space="preserve"> </w:t>
      </w:r>
      <w:r>
        <w:t xml:space="preserve">Align sales pitches with the Department of Health's 2025 Digital Health Strategy to position Medical Researchers as essential for telehealth-integrated trials.</w:t>
      </w:r>
    </w:p>
    <w:p>
      <w:pPr>
        <w:numPr>
          <w:ilvl w:val="0"/>
          <w:numId w:val="1004"/>
        </w:numPr>
        <w:pStyle w:val="Compact"/>
      </w:pPr>
      <w:r>
        <w:rPr>
          <w:bCs/>
          <w:b/>
        </w:rPr>
        <w:t xml:space="preserve">Johannesburg Innovation Hub:</w:t>
      </w:r>
      <w:r>
        <w:t xml:space="preserve"> </w:t>
      </w:r>
      <w:r>
        <w:t xml:space="preserve">Establish a physical research operations center in Sandton to enhance client engagement and showcase Medical Researcher capabilities in real-time.</w:t>
      </w:r>
    </w:p>
    <w:bookmarkEnd w:id="29"/>
    <w:bookmarkStart w:id="30" w:name="X2773fff0a92daa6e2341a2c58e300611ac488c9"/>
    <w:p>
      <w:pPr>
        <w:pStyle w:val="Heading2"/>
      </w:pPr>
      <w:r>
        <w:t xml:space="preserve">Conclusion: The Medical Researcher as Johannesburg's Health Catalyst</w:t>
      </w:r>
    </w:p>
    <w:p>
      <w:pPr>
        <w:pStyle w:val="FirstParagraph"/>
      </w:pPr>
      <w:r>
        <w:t xml:space="preserve">This Sales Report conclusively demonstrates that the specialized Medical Researcher role is not merely a service but the cornerstone of successful healthcare innovation in South Africa Johannesburg. Our Q3 results reflect how deeply contextualized research expertise directly translates to sales growth – with every deployed Medical Researcher generating ZAR 1.8M+ in contracted value on average. As South Africa's health challenges intensify, the demand for Medical Researchers who operate fluently within Johannesburg's unique socio-medical landscape will only accelerate. GHS is positioned to capture this opportunity through our embedded Johannesburg operations and certified Medical Researcher ecosystem.</w:t>
      </w:r>
    </w:p>
    <w:p>
      <w:pPr>
        <w:pStyle w:val="BodyText"/>
      </w:pPr>
      <w:r>
        <w:t xml:space="preserve">With Q4 sales projections at ZAR 17.2M (up 16% from Q3), we project full-year revenue exceeding ZAR 50 million – making South Africa Johannesburg our highest-growth market. Our continued focus on developing locally embedded Medical Researchers will remain the driving force behind this trajectory, reinforcing that in the South African healthcare context, a skilled Medical Researcher is the ultimate sales asset.</w:t>
      </w:r>
    </w:p>
    <w:p>
      <w:pPr>
        <w:pStyle w:val="BodyText"/>
      </w:pPr>
      <w:r>
        <w:rPr>
          <w:bCs/>
          <w:b/>
        </w:rPr>
        <w:t xml:space="preserve">Prepared By:</w:t>
      </w:r>
      <w:r>
        <w:t xml:space="preserve"> </w:t>
      </w:r>
      <w:r>
        <w:t xml:space="preserve">Anika Molefe, Head of Sales &amp; Client Solutions</w:t>
      </w:r>
      <w:r>
        <w:br/>
      </w:r>
      <w:r>
        <w:rPr>
          <w:bCs/>
          <w:b/>
        </w:rPr>
        <w:t xml:space="preserve">Global Health Solutions (GHS) South Africa – Johannesburg Office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Medical Researcher Services in South Africa Johannesburg</dc:title>
  <dc:creator/>
  <dc:language>en</dc:language>
  <cp:keywords/>
  <dcterms:created xsi:type="dcterms:W3CDTF">2026-07-24T18:52:10Z</dcterms:created>
  <dcterms:modified xsi:type="dcterms:W3CDTF">2026-07-24T18:52:10Z</dcterms:modified>
</cp:coreProperties>
</file>

<file path=docProps/custom.xml><?xml version="1.0" encoding="utf-8"?>
<Properties xmlns="http://schemas.openxmlformats.org/officeDocument/2006/custom-properties" xmlns:vt="http://schemas.openxmlformats.org/officeDocument/2006/docPropsVTypes"/>
</file>