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25" w:name="X65f5c6be4846eb1af5ced28ea0315ea0aa9a5f0"/>
    <w:p>
      <w:pPr>
        <w:pStyle w:val="Heading1"/>
      </w:pPr>
      <w:r>
        <w:t xml:space="preserve">ANNUAL SALES REPORT: MEDICAL RESEARCHER RECRUITMENT IN SPAIN BARCELONA</w:t>
      </w:r>
    </w:p>
    <w:p>
      <w:pPr>
        <w:pStyle w:val="FirstParagraph"/>
      </w:pPr>
      <w:r>
        <w:t xml:space="preserve">This comprehensive Sales Report details the recruitment performance, market dynamics, and strategic insights for Medical Researcher positions within Barcelona's pharmaceutical and biomedical research ecosystem. As Spain's premier hub for medical innovation, Barcelona continues to drive significant demand for specialized talent in clinical research, data analytics, and therapeutic development. This report synthesizes Q1-Q4 2023 recruitment metrics from leading healthcare institutions including Hospital Clínic de Barcelona, IDIBAPS (Institut d'Investigacions Biomèdiques August Pi i Sunyer), and global pharmaceutical partners operating in the Catalonia region.</w:t>
      </w:r>
    </w:p>
    <w:bookmarkStart w:id="20" w:name="X4bbbc216050d44cd9dea101e53f28ab2b7e07fb"/>
    <w:p>
      <w:pPr>
        <w:pStyle w:val="Heading2"/>
      </w:pPr>
      <w:r>
        <w:t xml:space="preserve">MARKET OVERVIEW: SPAIN BARCELONA AS A MEDICAL RESEARCH EPICENTER</w:t>
      </w:r>
    </w:p>
    <w:p>
      <w:pPr>
        <w:pStyle w:val="FirstParagraph"/>
      </w:pPr>
      <w:r>
        <w:t xml:space="preserve">Barcelona's position as Europe's second-largest biotech cluster (after London) has cemented its reputation as a strategic nexus for medical innovation. With over 300 life sciences companies and 12 specialized research centers operating within the city, demand for skilled Medical Researchers has surged by 28% YoY in Spain Barcelona. The local government's "Biomedical Innovation Strategy" (2023-2030) allocates €45M annually to expand clinical trial infrastructure, directly fueling recruitment needs across oncology, neurology, and rare diseases research. Key drivers include EU Horizon Europe funding allocations—Barcelona secured 17% of Spain's total biomedical grants in 2023—and the presence of multinational R&amp;D centers (Pfizer, Roche) establishing regional hubs in Barcelona.</w:t>
      </w:r>
    </w:p>
    <w:p>
      <w:pPr>
        <w:pStyle w:val="BodyText"/>
      </w:pPr>
      <w:r>
        <w:t xml:space="preserve">Notably, the term "Medical Researcher" has evolved beyond traditional laboratory roles to encompass data-driven clinical research specialists with proficiency in AI-assisted drug discovery—a trend accelerating rapidly within Spain Barcelona's ecosystem. This shift has created premium demand for candidates with dual expertise in statistical analysis and regulatory compliance (ICH-GCP certified).</w:t>
      </w:r>
    </w:p>
    <w:bookmarkEnd w:id="20"/>
    <w:bookmarkStart w:id="21" w:name="X05cfb2be006744b3a0c7b796a7ce9509f93cc50"/>
    <w:p>
      <w:pPr>
        <w:pStyle w:val="Heading2"/>
      </w:pPr>
      <w:r>
        <w:t xml:space="preserve">SALES PERFORMANCE METRICS: KEY RECRUITMENT INSIGHTS</w:t>
      </w:r>
    </w:p>
    <w:p>
      <w:pPr>
        <w:pStyle w:val="FirstParagraph"/>
      </w:pPr>
      <w:r>
        <w:t xml:space="preserve">Our sales pipeline for Medical Researcher placements demonstrated exceptional growth, exceeding targets by 18% in Spain Barcelona. Key metrics include:</w:t>
      </w:r>
    </w:p>
    <w:p>
      <w:pPr>
        <w:numPr>
          <w:ilvl w:val="0"/>
          <w:numId w:val="1001"/>
        </w:numPr>
        <w:pStyle w:val="Compact"/>
      </w:pPr>
      <w:r>
        <w:rPr>
          <w:bCs/>
          <w:b/>
        </w:rPr>
        <w:t xml:space="preserve">Total Positions Filled:</w:t>
      </w:r>
      <w:r>
        <w:t xml:space="preserve"> </w:t>
      </w:r>
      <w:r>
        <w:t xml:space="preserve">147 (vs. target: 125) across clinical trials coordination, data management, and translational research roles</w:t>
      </w:r>
    </w:p>
    <w:p>
      <w:pPr>
        <w:numPr>
          <w:ilvl w:val="0"/>
          <w:numId w:val="1001"/>
        </w:numPr>
        <w:pStyle w:val="Compact"/>
      </w:pPr>
      <w:r>
        <w:rPr>
          <w:bCs/>
          <w:b/>
        </w:rPr>
        <w:t xml:space="preserve">Client Satisfaction Score:</w:t>
      </w:r>
      <w:r>
        <w:t xml:space="preserve"> </w:t>
      </w:r>
      <w:r>
        <w:t xml:space="preserve">94% (up from 89% in 2022), driven by Barcelona-based pharma clients reporting faster time-to-hire (avg. 38 days vs. industry average of 56)</w:t>
      </w:r>
    </w:p>
    <w:p>
      <w:pPr>
        <w:numPr>
          <w:ilvl w:val="0"/>
          <w:numId w:val="1001"/>
        </w:numPr>
        <w:pStyle w:val="Compact"/>
      </w:pPr>
      <w:r>
        <w:rPr>
          <w:bCs/>
          <w:b/>
        </w:rPr>
        <w:t xml:space="preserve">Salary Range Premium:</w:t>
      </w:r>
      <w:r>
        <w:t xml:space="preserve"> </w:t>
      </w:r>
      <w:r>
        <w:t xml:space="preserve">Average compensation at €58,000–€76,000 (exceeding regional median by 22%) reflecting Barcelona's competitive talent market</w:t>
      </w:r>
    </w:p>
    <w:p>
      <w:pPr>
        <w:numPr>
          <w:ilvl w:val="0"/>
          <w:numId w:val="1001"/>
        </w:numPr>
        <w:pStyle w:val="Compact"/>
      </w:pPr>
      <w:r>
        <w:rPr>
          <w:bCs/>
          <w:b/>
        </w:rPr>
        <w:t xml:space="preserve">Top Sourcing Channels:</w:t>
      </w:r>
      <w:r>
        <w:t xml:space="preserve"> </w:t>
      </w:r>
      <w:r>
        <w:t xml:space="preserve">University partnerships (Barcelona Tech, Pompeu Fabra) contributed 41% of candidates; LinkedIn Talent Solutions delivered 33%</w:t>
      </w:r>
    </w:p>
    <w:p>
      <w:pPr>
        <w:pStyle w:val="FirstParagraph"/>
      </w:pPr>
      <w:r>
        <w:t xml:space="preserve">The sales team's success in Spain Barcelona was anchored by hyper-localized engagement strategies. We established quarterly "Medical Researcher Roundtables" at Biocat (Catalan Life Sciences Association) events, where we presented market trends directly to HR directors from Hospital Sant Joan de Déu and the Catalan Institute of Oncology. This initiative generated 32% of our new client acquisitions in Q3 2023.</w:t>
      </w:r>
    </w:p>
    <w:bookmarkEnd w:id="21"/>
    <w:bookmarkStart w:id="22" w:name="X296539afe514ca3ec4931864ddac511ae549274"/>
    <w:p>
      <w:pPr>
        <w:pStyle w:val="Heading2"/>
      </w:pPr>
      <w:r>
        <w:t xml:space="preserve">CHALLENGES IN SPAIN BARCELONA'S MEDICAL RESEARCH MARKET</w:t>
      </w:r>
    </w:p>
    <w:p>
      <w:pPr>
        <w:pStyle w:val="FirstParagraph"/>
      </w:pPr>
      <w:r>
        <w:t xml:space="preserve">Despite robust growth, three critical challenges emerged in our Sales Report:</w:t>
      </w:r>
    </w:p>
    <w:p>
      <w:pPr>
        <w:numPr>
          <w:ilvl w:val="0"/>
          <w:numId w:val="1002"/>
        </w:numPr>
        <w:pStyle w:val="Compact"/>
      </w:pPr>
      <w:r>
        <w:rPr>
          <w:bCs/>
          <w:b/>
        </w:rPr>
        <w:t xml:space="preserve">Talent Shortage in Specialized Niches:</w:t>
      </w:r>
      <w:r>
        <w:t xml:space="preserve"> </w:t>
      </w:r>
      <w:r>
        <w:t xml:space="preserve">Oncology and gene therapy Medical Researchers were 37% harder to recruit than general clinical roles due to Barcelona's concentration of cutting-edge cancer research centers.</w:t>
      </w:r>
    </w:p>
    <w:p>
      <w:pPr>
        <w:numPr>
          <w:ilvl w:val="0"/>
          <w:numId w:val="1002"/>
        </w:numPr>
        <w:pStyle w:val="Compact"/>
      </w:pPr>
      <w:r>
        <w:rPr>
          <w:bCs/>
          <w:b/>
        </w:rPr>
        <w:t xml:space="preserve">Competitive Salary Pressure:</w:t>
      </w:r>
      <w:r>
        <w:t xml:space="preserve"> </w:t>
      </w:r>
      <w:r>
        <w:t xml:space="preserve">Madrid-based firms offered 15% higher relocation packages, creating attrition risks for Barcelona-based talent. Our sales team countered by emphasizing Barcelona's quality-of-life benefits (cost of living 20% below London, Mediterranean lifestyle).</w:t>
      </w:r>
    </w:p>
    <w:p>
      <w:pPr>
        <w:numPr>
          <w:ilvl w:val="0"/>
          <w:numId w:val="1002"/>
        </w:numPr>
        <w:pStyle w:val="Compact"/>
      </w:pPr>
      <w:r>
        <w:rPr>
          <w:bCs/>
          <w:b/>
        </w:rPr>
        <w:t xml:space="preserve">Regulatory Complexity:</w:t>
      </w:r>
      <w:r>
        <w:t xml:space="preserve"> </w:t>
      </w:r>
      <w:r>
        <w:t xml:space="preserve">Post-Brexit EU regulatory shifts increased demand for Medical Researchers with EMA (European Medicines Agency) experience—only 18% of candidates held this certification at year's start.</w:t>
      </w:r>
    </w:p>
    <w:p>
      <w:pPr>
        <w:pStyle w:val="FirstParagraph"/>
      </w:pPr>
      <w:r>
        <w:t xml:space="preserve">Our Sales Report confirms that Spain Barcelona's medical research sector now requires "Medical Researcher" profiles with cross-functional agility—blending clinical trial execution, digital health tool proficiency, and multilingual communication (Catalan/Spanish/English) as non-negotiables.</w:t>
      </w:r>
    </w:p>
    <w:bookmarkEnd w:id="22"/>
    <w:bookmarkStart w:id="23" w:name="strategic-recommendations-for-2024"/>
    <w:p>
      <w:pPr>
        <w:pStyle w:val="Heading2"/>
      </w:pPr>
      <w:r>
        <w:t xml:space="preserve">STRATEGIC RECOMMENDATIONS FOR 2024</w:t>
      </w:r>
    </w:p>
    <w:p>
      <w:pPr>
        <w:pStyle w:val="FirstParagraph"/>
      </w:pPr>
      <w:r>
        <w:t xml:space="preserve">Based on sales performance data, we propose three action-oriented strategies to dominate Medical Researcher recruitment in Spain Barcelona:</w:t>
      </w:r>
    </w:p>
    <w:p>
      <w:pPr>
        <w:numPr>
          <w:ilvl w:val="0"/>
          <w:numId w:val="1003"/>
        </w:numPr>
        <w:pStyle w:val="Compact"/>
      </w:pPr>
      <w:r>
        <w:rPr>
          <w:bCs/>
          <w:b/>
        </w:rPr>
        <w:t xml:space="preserve">Launch Barcelona-Specific Certification Partnerships:</w:t>
      </w:r>
      <w:r>
        <w:t xml:space="preserve"> </w:t>
      </w:r>
      <w:r>
        <w:t xml:space="preserve">Forge alliances with Universitat de Barcelona and CIBER (Centro de Investigación Biomédica en Red) to develop a "Barcelona Clinical Research Specialist" certification program, addressing the regulatory skill gap.</w:t>
      </w:r>
    </w:p>
    <w:p>
      <w:pPr>
        <w:numPr>
          <w:ilvl w:val="0"/>
          <w:numId w:val="1003"/>
        </w:numPr>
        <w:pStyle w:val="Compact"/>
      </w:pPr>
      <w:r>
        <w:rPr>
          <w:bCs/>
          <w:b/>
        </w:rPr>
        <w:t xml:space="preserve">Implement Talent Retention Analytics Dashboard:</w:t>
      </w:r>
      <w:r>
        <w:t xml:space="preserve"> </w:t>
      </w:r>
      <w:r>
        <w:t xml:space="preserve">Track post-hire metrics for Medical Researchers in Spain Barcelona (e.g., 6-month retention rates, project completion velocity) to refine sales pitches and client service delivery.</w:t>
      </w:r>
    </w:p>
    <w:p>
      <w:pPr>
        <w:numPr>
          <w:ilvl w:val="0"/>
          <w:numId w:val="1003"/>
        </w:numPr>
        <w:pStyle w:val="Compact"/>
      </w:pPr>
      <w:r>
        <w:rPr>
          <w:bCs/>
          <w:b/>
        </w:rPr>
        <w:t xml:space="preserve">Expand "Medical Researcher" Employer Branding Campaigns:</w:t>
      </w:r>
      <w:r>
        <w:t xml:space="preserve"> </w:t>
      </w:r>
      <w:r>
        <w:t xml:space="preserve">Leverage Barcelona's biotech events (e.g., BioBío Summit 2024) for targeted recruitment, highlighting city-specific advantages: 95% of researchers surveyed ranked Barcelona's work-life balance as superior to other European hubs.</w:t>
      </w:r>
    </w:p>
    <w:bookmarkEnd w:id="23"/>
    <w:bookmarkStart w:id="24" w:name="Xe66c5244fa46e4f8b439f6a0ea3438aadbf8f63"/>
    <w:p>
      <w:pPr>
        <w:pStyle w:val="Heading2"/>
      </w:pPr>
      <w:r>
        <w:t xml:space="preserve">CONCLUSION: THE FUTURE OF MEDICAL RESEARCHER SALES IN SPAIN BARCELONA</w:t>
      </w:r>
    </w:p>
    <w:p>
      <w:pPr>
        <w:pStyle w:val="FirstParagraph"/>
      </w:pPr>
      <w:r>
        <w:t xml:space="preserve">The Sales Report unequivocally positions Spain Barcelona as a high-potential market for Medical Researcher recruitment, driven by institutional investment, geopolitical advantages in EU healthcare innovation, and an expanding ecosystem. With the city's biomedical sector projected to grow at 11.3% CAGR through 2027 (per BioCat data), our sales pipeline must evolve beyond transactional placements to become strategic talent partners for Barcelona-based R&amp;D leaders.</w:t>
      </w:r>
    </w:p>
    <w:p>
      <w:pPr>
        <w:pStyle w:val="BodyText"/>
      </w:pPr>
      <w:r>
        <w:t xml:space="preserve">Crucially, the success of every "Sales Report" hinges on understanding Barcelona's unique ecosystem—where medical research is not merely a job function but a cultural imperative. As the city solidifies its role as Europe's fourth-largest biotech hub, our ability to deliver top-tier Medical Researchers will directly impact Spain Barcelona's capacity to lead in therapeutic innovation. We recommend allocating 35% of 2024 recruitment resources specifically toward oncology and digital health-specialized roles, where demand outpaces supply by 4.1x.</w:t>
      </w:r>
    </w:p>
    <w:p>
      <w:pPr>
        <w:pStyle w:val="BodyText"/>
      </w:pPr>
      <w:r>
        <w:t xml:space="preserve">In closing, this Sales Report underscores a pivotal truth: In Spain Barcelona's medical research landscape, the right Medical Researcher isn't just hired—they're positioned to accelerate life-saving breakthroughs. Our sales strategy must reflect that transformative value at every engagement point.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Medical Researcher Recruitment in Spain Barcelona</dc:title>
  <dc:creator/>
  <dc:language>en</dc:language>
  <cp:keywords/>
  <dcterms:created xsi:type="dcterms:W3CDTF">2026-07-24T01:19:30Z</dcterms:created>
  <dcterms:modified xsi:type="dcterms:W3CDTF">2026-07-24T01:19:30Z</dcterms:modified>
</cp:coreProperties>
</file>

<file path=docProps/custom.xml><?xml version="1.0" encoding="utf-8"?>
<Properties xmlns="http://schemas.openxmlformats.org/officeDocument/2006/custom-properties" xmlns:vt="http://schemas.openxmlformats.org/officeDocument/2006/docPropsVTypes"/>
</file>