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6" w:name="X182532cc881408a2372a7c1d89fe5f64e79e3e5"/>
    <w:p>
      <w:pPr>
        <w:pStyle w:val="Heading1"/>
      </w:pPr>
      <w:r>
        <w:t xml:space="preserve">Comprehensive Sales Report: Medical Researcher Recruitment and Market Performance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Medical Researcher Sales Performance Analysis (Spain Madrid Region)</w:t>
      </w:r>
    </w:p>
    <w:bookmarkStart w:id="20" w:name="i.-executive-summary"/>
    <w:p>
      <w:pPr>
        <w:pStyle w:val="Heading2"/>
      </w:pPr>
      <w:r>
        <w:t xml:space="preserve">I. Executive Summary</w:t>
      </w:r>
    </w:p>
    <w:p>
      <w:pPr>
        <w:pStyle w:val="FirstParagraph"/>
      </w:pPr>
      <w:r>
        <w:t xml:space="preserve">This Sales Report details the recruitment performance and market dynamics for Medical Researcher positions across Spain Madrid. The Madrid healthcare ecosystem has experienced unprecedented growth in medical research investment, creating critical demand for specialized Medical Researcher talent. Our sales pipeline indicates a 37% year-over-year increase in demand for Medical Researcher roles within leading pharmaceutical, biotech, and academic institutions in Spain Madrid. This report outlines current market trends, identifies key challenges, and presents actionable strategies to optimize our recruitment sales process for Medical Researcher positions.</w:t>
      </w:r>
    </w:p>
    <w:bookmarkEnd w:id="20"/>
    <w:bookmarkStart w:id="21" w:name="X3f6f7ffca24d0324558d7f94182cd340ea607de"/>
    <w:p>
      <w:pPr>
        <w:pStyle w:val="Heading2"/>
      </w:pPr>
      <w:r>
        <w:t xml:space="preserve">II. Market Analysis: Spain Madrid Medical Research Landscape</w:t>
      </w:r>
    </w:p>
    <w:p>
      <w:pPr>
        <w:pStyle w:val="FirstParagraph"/>
      </w:pPr>
      <w:r>
        <w:t xml:space="preserve">The Spain Madrid region has emerged as the epicenter of biomedical innovation in Southern Europe. With over 150 research institutions, including the prestigious National Center for Biotechnology (CNB) and Hospital Universitario Principe de Asturias, Madrid attracts 68% of Spain's total medical research funding. Our Sales Report reveals that companies operating in Madrid require Medical Researcher candidates with dual expertise in clinical trial management and EU regulatory compliance – a skill set currently in severe shortage.</w:t>
      </w:r>
    </w:p>
    <w:p>
      <w:pPr>
        <w:pStyle w:val="BodyText"/>
      </w:pPr>
      <w:r>
        <w:t xml:space="preserve">Key market indicators from our Madrid sales database include:</w:t>
      </w:r>
    </w:p>
    <w:p>
      <w:pPr>
        <w:numPr>
          <w:ilvl w:val="0"/>
          <w:numId w:val="1001"/>
        </w:numPr>
        <w:pStyle w:val="Compact"/>
      </w:pPr>
      <w:r>
        <w:t xml:space="preserve">72% of pharmaceutical clients in Spain Madrid now mandate EMA (European Medicines Agency) certification for Medical Researcher roles</w:t>
      </w:r>
    </w:p>
    <w:p>
      <w:pPr>
        <w:numPr>
          <w:ilvl w:val="0"/>
          <w:numId w:val="1001"/>
        </w:numPr>
        <w:pStyle w:val="Compact"/>
      </w:pPr>
      <w:r>
        <w:t xml:space="preserve">Medical Researcher salary packages in Madrid have increased by 24% since 2021 due to talent scarcity</w:t>
      </w:r>
    </w:p>
    <w:p>
      <w:pPr>
        <w:numPr>
          <w:ilvl w:val="0"/>
          <w:numId w:val="1001"/>
        </w:numPr>
        <w:pStyle w:val="Compact"/>
      </w:pPr>
      <w:r>
        <w:t xml:space="preserve">Top demand sectors: Oncology (38%), Neurology (27%), and Rare Diseases (19%) research domains</w:t>
      </w:r>
    </w:p>
    <w:bookmarkEnd w:id="21"/>
    <w:bookmarkStart w:id="22" w:name="Xe435571d653bcf9da3cd72e70264871e20052c2"/>
    <w:p>
      <w:pPr>
        <w:pStyle w:val="Heading2"/>
      </w:pPr>
      <w:r>
        <w:t xml:space="preserve">III. Sales Performance Metrics: Medical Researcher Recruitment</w:t>
      </w:r>
    </w:p>
    <w:p>
      <w:pPr>
        <w:pStyle w:val="FirstParagraph"/>
      </w:pPr>
      <w:r>
        <w:t xml:space="preserve">This quarter's Sales Report demonstrates significant progress in our Medical Researcher placement strategy. Our Madrid sales team achieved 108% of Q3 recruitment targets, placing 47 elite Medical Researchers across key clients including Roche Spain, BioNTech Madrid Hub, and Fundación Jiménez Díaz. Critical performance highlights include:</w:t>
      </w:r>
    </w:p>
    <w:p>
      <w:pPr>
        <w:pStyle w:val="BodyText"/>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Medical Researcher Placements (Madrid)</w:t>
      </w:r>
    </w:p>
    <w:p>
      <w:pPr>
        <w:pStyle w:val="BodyText"/>
      </w:pPr>
      <w:r>
        <w:t xml:space="preserve">47</w:t>
      </w:r>
    </w:p>
    <w:p>
      <w:pPr>
        <w:pStyle w:val="BodyText"/>
      </w:pPr>
      <w:r>
        <w:t xml:space="preserve">36</w:t>
      </w:r>
    </w:p>
    <w:p>
      <w:pPr>
        <w:pStyle w:val="BodyText"/>
      </w:pPr>
      <w:r>
        <w:t xml:space="preserve">+30.6%</w:t>
      </w:r>
    </w:p>
    <w:p>
      <w:pPr>
        <w:pStyle w:val="BodyText"/>
      </w:pPr>
      <w:r>
        <w:t xml:space="preserve">Avg. Time-to-Fill for Medical Researchers</w:t>
      </w:r>
    </w:p>
    <w:p>
      <w:pPr>
        <w:pStyle w:val="BodyText"/>
      </w:pPr>
      <w:r>
        <w:t xml:space="preserve">42 days</w:t>
      </w:r>
    </w:p>
    <w:p>
      <w:pPr>
        <w:pStyle w:val="BodyText"/>
      </w:pPr>
      <w:r>
        <w:t xml:space="preserve">58 days</w:t>
      </w:r>
      <w:r>
        <w:t xml:space="preserve"> </w:t>
      </w:r>
      <w:r>
        <w:t xml:space="preserve">27.6%</w:t>
      </w:r>
    </w:p>
    <w:p>
      <w:pPr>
        <w:pStyle w:val="BodyText"/>
      </w:pPr>
      <w:r>
        <w:t xml:space="preserve">)</w:t>
      </w:r>
      <w:r>
        <w:t xml:space="preserve"> </w:t>
      </w:r>
      <w:r>
        <w:t xml:space="preserve">tr"&gt;</w:t>
      </w:r>
      <w:r>
        <w:t xml:space="preserve"> </w:t>
      </w:r>
      <w:r>
        <w:t xml:space="preserve">td&gt;Client Retention Rate (Medical Researcher Roles)</w:t>
      </w:r>
    </w:p>
    <w:p>
      <w:pPr>
        <w:pStyle w:val="BodyText"/>
      </w:pPr>
      <w:r>
        <w:t xml:space="preserve">93%</w:t>
      </w:r>
      <w:r>
        <w:t xml:space="preserve"> </w:t>
      </w:r>
      <w:r>
        <w:t xml:space="preserve">d&gt;81%+12.0%</w:t>
      </w:r>
    </w:p>
    <w:p>
      <w:pPr>
        <w:pStyle w:val="BodyText"/>
      </w:pPr>
      <w:r>
        <w:t xml:space="preserve">The exceptional performance stems from our Madrid-specific sales approach: We now deploy bilingual (Spanish-English) Medical Researcher consultants who understand local regulations like Spain's Real Decreto 1392/2007 for clinical research compliance. This specialization has directly contributed to our 89% offer acceptance rate among top-tier Medical Researcher candidates in Madrid.</w:t>
      </w:r>
    </w:p>
    <w:bookmarkEnd w:id="22"/>
    <w:bookmarkStart w:id="23" w:name="X25ad3a27f19337d715bd9c958f36418480bd685"/>
    <w:p>
      <w:pPr>
        <w:pStyle w:val="Heading2"/>
      </w:pPr>
      <w:r>
        <w:t xml:space="preserve">IV. Critical Challenges in Medical Researcher Sales (Spain Madrid Context)</w:t>
      </w:r>
    </w:p>
    <w:p>
      <w:pPr>
        <w:pStyle w:val="FirstParagraph"/>
      </w:pPr>
      <w:r>
        <w:t xml:space="preserve">Despite strong results, our Sales Report identifies three systemic challenges requiring immediate attention for future success of Medical Researcher recruitment in Spain Madrid:</w:t>
      </w:r>
    </w:p>
    <w:p>
      <w:pPr>
        <w:numPr>
          <w:ilvl w:val="0"/>
          <w:numId w:val="1002"/>
        </w:numPr>
        <w:pStyle w:val="Compact"/>
      </w:pPr>
      <w:r>
        <w:rPr>
          <w:bCs/>
          <w:b/>
        </w:rPr>
        <w:t xml:space="preserve">Talent Retention Crisis:</w:t>
      </w:r>
      <w:r>
        <w:t xml:space="preserve"> </w:t>
      </w:r>
      <w:r>
        <w:t xml:space="preserve">42% of placed Medical Researchers in Madrid leave roles within 18 months due to insufficient professional development pathways. This directly impacts our sales pipeline stability as clients require consistent researcher cohorts.</w:t>
      </w:r>
    </w:p>
    <w:p>
      <w:pPr>
        <w:numPr>
          <w:ilvl w:val="0"/>
          <w:numId w:val="1002"/>
        </w:numPr>
        <w:pStyle w:val="Compact"/>
      </w:pPr>
      <w:r>
        <w:rPr>
          <w:bCs/>
          <w:b/>
        </w:rPr>
        <w:t xml:space="preserve">Regulatory Complexity:</w:t>
      </w:r>
      <w:r>
        <w:t xml:space="preserve"> </w:t>
      </w:r>
      <w:r>
        <w:t xml:space="preserve">Spain's evolving medical research laws (notably the new Ley de Investigación Biomédica) create confusion in job specifications. Our Madrid sales team reports that 63% of client requests require real-time regulatory interpretation during Medical Researcher negotiations.</w:t>
      </w:r>
    </w:p>
    <w:p>
      <w:pPr>
        <w:numPr>
          <w:ilvl w:val="0"/>
          <w:numId w:val="1002"/>
        </w:numPr>
        <w:pStyle w:val="Compact"/>
      </w:pPr>
      <w:r>
        <w:rPr>
          <w:bCs/>
          <w:b/>
        </w:rPr>
        <w:t xml:space="preserve">Cultural Misalignment:</w:t>
      </w:r>
      <w:r>
        <w:t xml:space="preserve"> </w:t>
      </w:r>
      <w:r>
        <w:t xml:space="preserve">International pharmaceutical clients often overlook local Madrid work culture nuances. A recent survey shows 57% of foreign companies struggle with integrating Medical Researchers into Spain Madrid's collaborative research environment, leading to higher turnover rates.</w:t>
      </w:r>
    </w:p>
    <w:bookmarkEnd w:id="23"/>
    <w:bookmarkStart w:id="24" w:name="Xd01d6de42a5af18eb56ac31cc1c78b98f60c3bb"/>
    <w:p>
      <w:pPr>
        <w:pStyle w:val="Heading2"/>
      </w:pPr>
      <w:r>
        <w:t xml:space="preserve">V. Strategic Recommendations for Medical Researcher Sales Growth</w:t>
      </w:r>
    </w:p>
    <w:p>
      <w:pPr>
        <w:pStyle w:val="FirstParagraph"/>
      </w:pPr>
      <w:r>
        <w:t xml:space="preserve">To dominate the Spain Madrid medical researcher sales market, we propose three targeted initiatives:</w:t>
      </w:r>
    </w:p>
    <w:p>
      <w:pPr>
        <w:numPr>
          <w:ilvl w:val="0"/>
          <w:numId w:val="1003"/>
        </w:numPr>
        <w:pStyle w:val="Compact"/>
      </w:pPr>
      <w:r>
        <w:rPr>
          <w:bCs/>
          <w:b/>
        </w:rPr>
        <w:t xml:space="preserve">Madrid-Specific Talent Development Program:</w:t>
      </w:r>
      <w:r>
        <w:t xml:space="preserve"> </w:t>
      </w:r>
      <w:r>
        <w:t xml:space="preserve">Create a subsidized certification pathway in Spanish regulatory frameworks (including Agencia Española de Medicamentos y Productos Sanitarios - AEMPS) exclusively for Medical Researcher candidates. This addresses the talent gap while differentiating our Madrid sales proposition.</w:t>
      </w:r>
    </w:p>
    <w:p>
      <w:pPr>
        <w:numPr>
          <w:ilvl w:val="0"/>
          <w:numId w:val="1003"/>
        </w:numPr>
        <w:pStyle w:val="Compact"/>
      </w:pPr>
      <w:r>
        <w:rPr>
          <w:bCs/>
          <w:b/>
        </w:rPr>
        <w:t xml:space="preserve">Client Sales Enablement Toolkit:</w:t>
      </w:r>
      <w:r>
        <w:t xml:space="preserve"> </w:t>
      </w:r>
      <w:r>
        <w:t xml:space="preserve">Develop a Madrid-focused digital resource hub with real-time updates on Spain's medical research regulations, including interactive compliance checklists for clients hiring Medical Researchers. This reduces sales cycle friction during negotiations.</w:t>
      </w:r>
    </w:p>
    <w:p>
      <w:pPr>
        <w:numPr>
          <w:ilvl w:val="0"/>
          <w:numId w:val="1003"/>
        </w:numPr>
        <w:pStyle w:val="Compact"/>
      </w:pPr>
      <w:r>
        <w:rPr>
          <w:bCs/>
          <w:b/>
        </w:rPr>
        <w:t xml:space="preserve">Cultural Integration Partnerships:</w:t>
      </w:r>
      <w:r>
        <w:t xml:space="preserve"> </w:t>
      </w:r>
      <w:r>
        <w:t xml:space="preserve">Forge alliances with Madrid-based research institutions (e.g., Universidad Complutense) to create rotation programs where new Medical Researchers shadow senior teams before full deployment. This directly tackles the retention challenge identified in our Sales Report.</w:t>
      </w:r>
    </w:p>
    <w:bookmarkEnd w:id="24"/>
    <w:bookmarkStart w:id="25" w:name="X6745f36ceba622bc9217b313c8b0f0994bf365e"/>
    <w:p>
      <w:pPr>
        <w:pStyle w:val="Heading2"/>
      </w:pPr>
      <w:r>
        <w:t xml:space="preserve">VI. Conclusion: The Future of Medical Researcher Sales in Spain Madrid</w:t>
      </w:r>
    </w:p>
    <w:p>
      <w:pPr>
        <w:pStyle w:val="FirstParagraph"/>
      </w:pPr>
      <w:r>
        <w:t xml:space="preserve">The Spain Madrid medical research market represents a $1.8 billion opportunity for specialized talent acquisition firms, and our sales performance demonstrates we are positioned to capture significant market share. This Sales Report confirms that success requires hyper-localized strategies tailored to Madrid's unique regulatory environment and cultural context – not generic recruitment approaches.</w:t>
      </w:r>
    </w:p>
    <w:p>
      <w:pPr>
        <w:pStyle w:val="BodyText"/>
      </w:pPr>
      <w:r>
        <w:t xml:space="preserve">As the Spanish government increases its biomedical research budget by 12% annually through the "Spain 2030" initiative, demand for Medical Researcher roles will accelerate. Our Madrid sales team must continue evolving beyond transactional placements to become strategic partners who understand how medical research drives Spain's healthcare innovation ecosystem. By embedding Spain Madrid-specific expertise into every phase of our Medical Researcher sales process – from candidate screening to client onboarding – we will transform our Sales Report metrics into sustainable market leadership.</w:t>
      </w:r>
    </w:p>
    <w:p>
      <w:pPr>
        <w:pStyle w:val="BodyText"/>
      </w:pPr>
      <w:r>
        <w:t xml:space="preserve">The time for specialized Medical Researcher recruitment in Madrid is now. Our strategic shift toward Madrid-centric solutions positions us to exceed 2024 targets by 35% while delivering unprecedented value for both clients and candidates in Spain's most dynamic research hub.</w:t>
      </w:r>
    </w:p>
    <w:p>
      <w:r>
        <w:pict>
          <v:rect style="width:0;height:1.5pt" o:hralign="center" o:hrstd="t" o:hr="t"/>
        </w:pict>
      </w:r>
    </w:p>
    <w:p>
      <w:pPr>
        <w:pStyle w:val="FirstParagraph"/>
      </w:pPr>
      <w:r>
        <w:rPr>
          <w:bCs/>
          <w:b/>
        </w:rPr>
        <w:t xml:space="preserve">Disclaimer:</w:t>
      </w:r>
      <w:r>
        <w:t xml:space="preserve"> </w:t>
      </w:r>
      <w:r>
        <w:t xml:space="preserve">This Sales Report reflects proprietary market analysis conducted by our Madrid Operations Center. All figures are based on internal client data from Q1-Q3 2023. Medical Researcher talent metrics specifically pertain to the Spain Madrid metro area with 50+ km radius.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Spain Madrid Market Analysis</dc:title>
  <dc:creator/>
  <dc:language>en</dc:language>
  <cp:keywords/>
  <dcterms:created xsi:type="dcterms:W3CDTF">2026-07-23T21:49:51Z</dcterms:created>
  <dcterms:modified xsi:type="dcterms:W3CDTF">2026-07-23T21:49:51Z</dcterms:modified>
</cp:coreProperties>
</file>

<file path=docProps/custom.xml><?xml version="1.0" encoding="utf-8"?>
<Properties xmlns="http://schemas.openxmlformats.org/officeDocument/2006/custom-properties" xmlns:vt="http://schemas.openxmlformats.org/officeDocument/2006/docPropsVTypes"/>
</file>