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Switzerland</w:t>
      </w:r>
      <w:r>
        <w:t xml:space="preserve"> </w:t>
      </w:r>
      <w:r>
        <w:t xml:space="preserve">Zurich</w:t>
      </w:r>
      <w:r>
        <w:t xml:space="preserve"> </w:t>
      </w:r>
      <w:r>
        <w:t xml:space="preserve">Market</w:t>
      </w:r>
      <w:r>
        <w:t xml:space="preserve"> </w:t>
      </w:r>
      <w:r>
        <w:t xml:space="preserve">Analysis</w:t>
      </w:r>
    </w:p>
    <w:bookmarkStart w:id="26" w:name="Xdfdfd52010616650e4854eea5bf5a5dccb031f8"/>
    <w:p>
      <w:pPr>
        <w:pStyle w:val="Heading1"/>
      </w:pPr>
      <w:r>
        <w:t xml:space="preserve">Sales Report: Strategic Recruitment of Medical Researchers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Swiss Life Sciences &amp; Healthcare Sector</w:t>
      </w:r>
      <w:r>
        <w:br/>
      </w:r>
      <w:r>
        <w:rPr>
          <w:bCs/>
          <w:b/>
        </w:rPr>
        <w:t xml:space="preserve">Report Type:</w:t>
      </w:r>
      <w:r>
        <w:t xml:space="preserve"> </w:t>
      </w:r>
      <w:r>
        <w:t xml:space="preserve">Market Sales Performance Analysis</w:t>
      </w:r>
    </w:p>
    <w:bookmarkStart w:id="20" w:name="i.-executive-summary"/>
    <w:p>
      <w:pPr>
        <w:pStyle w:val="Heading2"/>
      </w:pPr>
      <w:r>
        <w:t xml:space="preserve">I. Executive Summary</w:t>
      </w:r>
    </w:p>
    <w:p>
      <w:pPr>
        <w:pStyle w:val="FirstParagraph"/>
      </w:pPr>
      <w:r>
        <w:t xml:space="preserve">This comprehensive Sales Report details the current recruitment performance for Medical Researcher positions within Switzerland Zurich's premium life sciences ecosystem. The Zurich market continues to demonstrate exceptional demand for highly specialized Medical Researchers, with 37% year-over-year growth in qualified candidate inquiries since Q1 2023. This surge reflects Switzerland's position as Europe's premier hub for pharmaceutical innovation and clinical research, where Medical Researcher recruitment directly correlates with corporate sales performance. Our strategic focus on Zurich has yielded a 28% increase in successful placements compared to the previous fiscal year, positioning us at the forefront of talent acquisition for medical research excellence in Switzerland.</w:t>
      </w:r>
    </w:p>
    <w:bookmarkEnd w:id="20"/>
    <w:bookmarkStart w:id="21" w:name="X85cecf26b5b37450b4f46a4d4c2ce034fdfdcb8"/>
    <w:p>
      <w:pPr>
        <w:pStyle w:val="Heading2"/>
      </w:pPr>
      <w:r>
        <w:t xml:space="preserve">II. Market Dynamics: Medical Researcher Demand in Switzerland Zurich</w:t>
      </w:r>
    </w:p>
    <w:p>
      <w:pPr>
        <w:pStyle w:val="FirstParagraph"/>
      </w:pPr>
      <w:r>
        <w:t xml:space="preserve">Zurich's life sciences cluster represents a €14.3 billion industry generating 9% of Switzerland's GDP, with Medical Researchers serving as the critical talent nexus for this ecosystem. The Zurich market exhibits three defining characteristics that differentiate it from other European hubs:</w:t>
      </w:r>
    </w:p>
    <w:p>
      <w:pPr>
        <w:numPr>
          <w:ilvl w:val="0"/>
          <w:numId w:val="1001"/>
        </w:numPr>
        <w:pStyle w:val="Compact"/>
      </w:pPr>
      <w:r>
        <w:rPr>
          <w:bCs/>
          <w:b/>
        </w:rPr>
        <w:t xml:space="preserve">Regulatory Sophistication:</w:t>
      </w:r>
      <w:r>
        <w:t xml:space="preserve"> </w:t>
      </w:r>
      <w:r>
        <w:t xml:space="preserve">Swiss regulatory frameworks (particularly KBO and FDA alignment) require Medical Researchers with specialized compliance expertise, creating a premium pricing tier for candidates with Swiss clinical trial experience.</w:t>
      </w:r>
    </w:p>
    <w:p>
      <w:pPr>
        <w:numPr>
          <w:ilvl w:val="0"/>
          <w:numId w:val="1001"/>
        </w:numPr>
        <w:pStyle w:val="Compact"/>
      </w:pPr>
      <w:r>
        <w:rPr>
          <w:bCs/>
          <w:b/>
        </w:rPr>
        <w:t xml:space="preserve">Clinical Trial Density:</w:t>
      </w:r>
      <w:r>
        <w:t xml:space="preserve"> </w:t>
      </w:r>
      <w:r>
        <w:t xml:space="preserve">Zurich hosts 12% of all European Phase III trials in oncology and neurology, driving 3.2x higher demand for Medical Researchers than EU averages.</w:t>
      </w:r>
    </w:p>
    <w:p>
      <w:pPr>
        <w:numPr>
          <w:ilvl w:val="0"/>
          <w:numId w:val="1001"/>
        </w:numPr>
        <w:pStyle w:val="Compact"/>
      </w:pPr>
      <w:r>
        <w:rPr>
          <w:bCs/>
          <w:b/>
        </w:rPr>
        <w:t xml:space="preserve">Global Talent Competition:</w:t>
      </w:r>
      <w:r>
        <w:t xml:space="preserve"> </w:t>
      </w:r>
      <w:r>
        <w:t xml:space="preserve">Multinational pharma (Roche, Novartis), biotech startups (Crucell, Vifor Pharma), and academic institutions (ETH Zurich, University Hospital Zurich) compete aggressively for the same elite talent pool.</w:t>
      </w:r>
    </w:p>
    <w:p>
      <w:pPr>
        <w:pStyle w:val="FirstParagraph"/>
      </w:pPr>
      <w:r>
        <w:t xml:space="preserve">The Sales Report confirms that 89% of our client organizations in Switzerland Zurich prioritize Medical Researcher recruitment as a top sales-critical initiative. This aligns with the sector's revenue model, where clinical trial success directly impacts product launch timelines and commercialization revenue—making each Medical Researcher placement a strategic sales asset.</w:t>
      </w:r>
    </w:p>
    <w:bookmarkEnd w:id="21"/>
    <w:bookmarkStart w:id="22" w:name="Xaa5e917035f83d62f67361475cdaec95d4abfe3"/>
    <w:p>
      <w:pPr>
        <w:pStyle w:val="Heading2"/>
      </w:pPr>
      <w:r>
        <w:t xml:space="preserve">III. Sales Performance Metrics: Zurich Market Focus</w:t>
      </w:r>
    </w:p>
    <w:p>
      <w:pPr>
        <w:pStyle w:val="FirstParagraph"/>
      </w:pPr>
      <w:r>
        <w:t xml:space="preserve">This quarter (Q3 2023) recorded unprecedented engagement for Medical Researcher roles in Switzerland Zurich: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Δ</w:t>
            </w:r>
          </w:p>
        </w:tc>
      </w:tr>
      <w:tr>
        <w:tc>
          <w:tcPr/>
          <w:p>
            <w:pPr>
              <w:pStyle w:val="Compact"/>
              <w:jc w:val="left"/>
            </w:pPr>
            <w:r>
              <w:t xml:space="preserve">Qualified Candidate Pool (Zurich-based)</w:t>
            </w:r>
          </w:p>
        </w:tc>
        <w:tc>
          <w:tcPr/>
          <w:p>
            <w:pPr>
              <w:pStyle w:val="Compact"/>
              <w:jc w:val="left"/>
            </w:pPr>
            <w:r>
              <w:t xml:space="preserve">417</w:t>
            </w:r>
          </w:p>
        </w:tc>
        <w:tc>
          <w:tcPr/>
          <w:p>
            <w:pPr>
              <w:pStyle w:val="Compact"/>
              <w:jc w:val="left"/>
            </w:pPr>
            <w:r>
              <w:t xml:space="preserve">319</w:t>
            </w:r>
          </w:p>
        </w:tc>
        <w:tc>
          <w:tcPr/>
          <w:p>
            <w:pPr>
              <w:pStyle w:val="Compact"/>
              <w:jc w:val="left"/>
            </w:pPr>
            <w:r>
              <w:t xml:space="preserve">+30.7%</w:t>
            </w:r>
          </w:p>
        </w:tc>
      </w:tr>
      <w:tr>
        <w:tc>
          <w:tcPr/>
          <w:p>
            <w:pPr>
              <w:pStyle w:val="Compact"/>
              <w:jc w:val="left"/>
            </w:pPr>
            <w:r>
              <w:t xml:space="preserve">Average Time-to-Fill (Medical Researcher)</w:t>
            </w:r>
          </w:p>
        </w:tc>
        <w:tc>
          <w:tcPr/>
          <w:p>
            <w:pPr>
              <w:pStyle w:val="Compact"/>
              <w:jc w:val="left"/>
            </w:pPr>
            <w:r>
              <w:t xml:space="preserve">28 days</w:t>
            </w:r>
          </w:p>
        </w:tc>
        <w:tc>
          <w:tcPr/>
          <w:p>
            <w:pPr>
              <w:pStyle w:val="Compact"/>
              <w:jc w:val="left"/>
            </w:pPr>
            <w:r>
              <w:t xml:space="preserve">41 days</w:t>
            </w:r>
          </w:p>
        </w:tc>
        <w:tc>
          <w:tcPr/>
          <w:p>
            <w:pPr>
              <w:pStyle w:val="Compact"/>
              <w:jc w:val="left"/>
            </w:pPr>
            <w:r>
              <w:t xml:space="preserve">-31.7%</w:t>
            </w:r>
          </w:p>
        </w:tc>
      </w:tr>
      <w:tr>
        <w:tc>
          <w:tcPr/>
          <w:p>
            <w:pPr>
              <w:pStyle w:val="Compact"/>
              <w:jc w:val="left"/>
            </w:pPr>
            <w:r>
              <w:t xml:space="preserve">Client Satisfaction Rate (NPS)</w:t>
            </w:r>
          </w:p>
        </w:tc>
        <w:tc>
          <w:tcPr/>
          <w:p>
            <w:pPr>
              <w:pStyle w:val="Compact"/>
              <w:jc w:val="left"/>
            </w:pPr>
            <w:r>
              <w:t xml:space="preserve">86</w:t>
            </w:r>
          </w:p>
        </w:tc>
        <w:tc>
          <w:tcPr/>
          <w:p>
            <w:pPr>
              <w:pStyle w:val="Compact"/>
              <w:jc w:val="left"/>
            </w:pPr>
            <w:r>
              <w:t xml:space="preserve">79</w:t>
            </w:r>
          </w:p>
        </w:tc>
        <w:tc>
          <w:tcPr/>
          <w:p>
            <w:pPr>
              <w:pStyle w:val="Compact"/>
              <w:jc w:val="left"/>
            </w:pPr>
            <w:r>
              <w:t xml:space="preserve">+7 points</w:t>
            </w:r>
          </w:p>
        </w:tc>
      </w:tr>
      <w:tr>
        <w:tc>
          <w:tcPr/>
          <w:p>
            <w:pPr>
              <w:pStyle w:val="Compact"/>
              <w:jc w:val="left"/>
            </w:pPr>
            <w:r>
              <w:t xml:space="preserve">Avg. Salary Premium (Zurich vs. EU)</w:t>
            </w:r>
          </w:p>
        </w:tc>
        <w:tc>
          <w:tcPr/>
          <w:p>
            <w:pPr>
              <w:pStyle w:val="Compact"/>
              <w:jc w:val="left"/>
            </w:pPr>
            <w:r>
              <w:t xml:space="preserve">+22%</w:t>
            </w:r>
          </w:p>
        </w:tc>
        <w:tc>
          <w:tcPr/>
          <w:p>
            <w:pPr>
              <w:pStyle w:val="Compact"/>
              <w:jc w:val="left"/>
            </w:pPr>
            <w:r>
              <w:t xml:space="preserve">+19%</w:t>
            </w:r>
          </w:p>
        </w:tc>
        <w:tc>
          <w:tcPr/>
          <w:p>
            <w:pPr>
              <w:pStyle w:val="Compact"/>
              <w:jc w:val="left"/>
            </w:pPr>
            <w:r>
              <w:t xml:space="preserve">+3 percentage points</w:t>
            </w:r>
          </w:p>
        </w:tc>
      </w:tr>
    </w:tbl>
    <w:p>
      <w:pPr>
        <w:pStyle w:val="BodyText"/>
      </w:pPr>
      <w:r>
        <w:t xml:space="preserve">Notably, 78% of placements in Switzerland Zurich secured roles with bonus structures tied to clinical trial milestones—directly linking Medical Researcher performance to sales outcomes. The 28-day average time-to-fill represents a significant competitive advantage over the European average of 45 days, demonstrating our optimized sales process for this premium talent segment.</w:t>
      </w:r>
    </w:p>
    <w:bookmarkEnd w:id="22"/>
    <w:bookmarkStart w:id="23" w:name="Xb1bd6ff52b64b4c5a9a25f6c33b4351cc104a74"/>
    <w:p>
      <w:pPr>
        <w:pStyle w:val="Heading2"/>
      </w:pPr>
      <w:r>
        <w:t xml:space="preserve">IV. Strategic Insights: Why Zurich Demands Specialized Sales Approach</w:t>
      </w:r>
    </w:p>
    <w:p>
      <w:pPr>
        <w:pStyle w:val="FirstParagraph"/>
      </w:pPr>
      <w:r>
        <w:t xml:space="preserve">Our Sales Report identifies three non-negotiable factors driving success in recruiting Medical Researchers within Switzerland Zurich:</w:t>
      </w:r>
    </w:p>
    <w:p>
      <w:pPr>
        <w:numPr>
          <w:ilvl w:val="0"/>
          <w:numId w:val="1002"/>
        </w:numPr>
        <w:pStyle w:val="Compact"/>
      </w:pPr>
      <w:r>
        <w:rPr>
          <w:bCs/>
          <w:b/>
        </w:rPr>
        <w:t xml:space="preserve">Cultural Fluency Requirement:</w:t>
      </w:r>
      <w:r>
        <w:t xml:space="preserve"> </w:t>
      </w:r>
      <w:r>
        <w:t xml:space="preserve">Swiss employers require candidates who understand both German and English clinical documentation standards. Our sales team now mandates cultural assessment in all Zurich Medical Researcher placements, reducing onboarding friction by 43%.</w:t>
      </w:r>
    </w:p>
    <w:p>
      <w:pPr>
        <w:numPr>
          <w:ilvl w:val="0"/>
          <w:numId w:val="1002"/>
        </w:numPr>
        <w:pStyle w:val="Compact"/>
      </w:pPr>
      <w:r>
        <w:rPr>
          <w:bCs/>
          <w:b/>
        </w:rPr>
        <w:t xml:space="preserve">Regulatory Certification Premium:</w:t>
      </w:r>
      <w:r>
        <w:t xml:space="preserve"> </w:t>
      </w:r>
      <w:r>
        <w:t xml:space="preserve">The Swiss Federal Office of Public Health (FOPH) certification is mandatory for trial leadership roles. Our Sales Report confirms clients pay a 15-18% premium for candidates holding this credential, making it a key sales differentiator.</w:t>
      </w:r>
    </w:p>
    <w:p>
      <w:pPr>
        <w:numPr>
          <w:ilvl w:val="0"/>
          <w:numId w:val="1002"/>
        </w:numPr>
        <w:pStyle w:val="Compact"/>
      </w:pPr>
      <w:r>
        <w:rPr>
          <w:bCs/>
          <w:b/>
        </w:rPr>
        <w:t xml:space="preserve">Academic Network Integration:</w:t>
      </w:r>
      <w:r>
        <w:t xml:space="preserve"> </w:t>
      </w:r>
      <w:r>
        <w:t xml:space="preserve">Zurich's ecosystem thrives on university-industry collaboration (e.g., University of Zurich-Pharma partnerships). Successful Medical Researcher placements now require demonstrating prior academic engagement—a metric tracked in our sales analytics dashboard since Q1 2023.</w:t>
      </w:r>
    </w:p>
    <w:bookmarkEnd w:id="23"/>
    <w:bookmarkStart w:id="24" w:name="Xa494a13190504d86674671fe391c3ff666117d8"/>
    <w:p>
      <w:pPr>
        <w:pStyle w:val="Heading2"/>
      </w:pPr>
      <w:r>
        <w:t xml:space="preserve">V. Market Challenges &amp; Sales Opportunity Analysis</w:t>
      </w:r>
    </w:p>
    <w:p>
      <w:pPr>
        <w:pStyle w:val="FirstParagraph"/>
      </w:pPr>
      <w:r>
        <w:t xml:space="preserve">While demand remains robust, the Sales Report identifies critical challenges requiring strategic sales intervention:</w:t>
      </w:r>
    </w:p>
    <w:p>
      <w:pPr>
        <w:numPr>
          <w:ilvl w:val="0"/>
          <w:numId w:val="1003"/>
        </w:numPr>
        <w:pStyle w:val="Compact"/>
      </w:pPr>
      <w:r>
        <w:rPr>
          <w:bCs/>
          <w:b/>
        </w:rPr>
        <w:t xml:space="preserve">Talent Scarcity:</w:t>
      </w:r>
      <w:r>
        <w:t xml:space="preserve"> </w:t>
      </w:r>
      <w:r>
        <w:t xml:space="preserve">Only 4.7% of global Medical Researchers hold Swiss regulatory certification, creating a talent bottleneck. We are addressing this through our new "Zurich Certification Pathway" training program, which has already increased eligible candidates by 22%.</w:t>
      </w:r>
    </w:p>
    <w:p>
      <w:pPr>
        <w:numPr>
          <w:ilvl w:val="0"/>
          <w:numId w:val="1003"/>
        </w:numPr>
        <w:pStyle w:val="Compact"/>
      </w:pPr>
      <w:r>
        <w:rPr>
          <w:bCs/>
          <w:b/>
        </w:rPr>
        <w:t xml:space="preserve">Competitive Salary Pressure:</w:t>
      </w:r>
      <w:r>
        <w:t xml:space="preserve"> </w:t>
      </w:r>
      <w:r>
        <w:t xml:space="preserve">Multinationals offer 10-15% higher base compensation than regional firms. Our sales strategy now incorporates value-based compensation (e.g., profit-sharing on trial success) to offset this gap while maintaining client budget discipline.</w:t>
      </w:r>
    </w:p>
    <w:p>
      <w:pPr>
        <w:numPr>
          <w:ilvl w:val="0"/>
          <w:numId w:val="1003"/>
        </w:numPr>
        <w:pStyle w:val="Compact"/>
      </w:pPr>
      <w:r>
        <w:rPr>
          <w:bCs/>
          <w:b/>
        </w:rPr>
        <w:t xml:space="preserve">Post-Pandemic Talent Shifts:</w:t>
      </w:r>
      <w:r>
        <w:t xml:space="preserve"> </w:t>
      </w:r>
      <w:r>
        <w:t xml:space="preserve">68% of Zurich Medical Researchers now prioritize work-life integration over salary. Our sales team has implemented flexible relocation packages (including Zurich city-center housing support) that improved acceptance rates by 35%.</w:t>
      </w:r>
    </w:p>
    <w:bookmarkEnd w:id="24"/>
    <w:bookmarkStart w:id="25" w:name="vi.-conclusion-strategic-recommendations"/>
    <w:p>
      <w:pPr>
        <w:pStyle w:val="Heading2"/>
      </w:pPr>
      <w:r>
        <w:t xml:space="preserve">VI. Conclusion &amp; Strategic Recommendations</w:t>
      </w:r>
    </w:p>
    <w:p>
      <w:pPr>
        <w:pStyle w:val="FirstParagraph"/>
      </w:pPr>
      <w:r>
        <w:t xml:space="preserve">This Sales Report unequivocally demonstrates that Medical Researcher recruitment in Switzerland Zurich is not merely a talent function—it is a core revenue driver. The data confirms that each optimized placement directly impacts client sales velocity, with clinical trials initiated within 14 days of hiring achieving 2.1x higher ROI than standard timelines.</w:t>
      </w:r>
    </w:p>
    <w:p>
      <w:pPr>
        <w:pStyle w:val="BodyText"/>
      </w:pPr>
      <w:r>
        <w:rPr>
          <w:bCs/>
          <w:b/>
        </w:rPr>
        <w:t xml:space="preserve">Recommended Actions:</w:t>
      </w:r>
    </w:p>
    <w:p>
      <w:pPr>
        <w:numPr>
          <w:ilvl w:val="0"/>
          <w:numId w:val="1004"/>
        </w:numPr>
        <w:pStyle w:val="Compact"/>
      </w:pPr>
      <w:r>
        <w:t xml:space="preserve">Allocate 25% of Q4 sales resources to develop Zurich-specific Medical Researcher certification partnerships with ETH Zurich and University Hospital Zurich.</w:t>
      </w:r>
    </w:p>
    <w:p>
      <w:pPr>
        <w:numPr>
          <w:ilvl w:val="0"/>
          <w:numId w:val="1004"/>
        </w:numPr>
        <w:pStyle w:val="Compact"/>
      </w:pPr>
      <w:r>
        <w:t xml:space="preserve">Introduce "Sales-Ready Candidate" profiles featuring Swiss regulatory certifications as a premium service tier (projected 18% revenue uplift).</w:t>
      </w:r>
    </w:p>
    <w:p>
      <w:pPr>
        <w:numPr>
          <w:ilvl w:val="0"/>
          <w:numId w:val="1004"/>
        </w:numPr>
        <w:pStyle w:val="Compact"/>
      </w:pPr>
      <w:r>
        <w:t xml:space="preserve">Implement real-time market pricing analytics for Medical Researcher roles in Switzerland Zurich to dynamically adjust sales proposals.</w:t>
      </w:r>
    </w:p>
    <w:p>
      <w:pPr>
        <w:pStyle w:val="FirstParagraph"/>
      </w:pPr>
      <w:r>
        <w:t xml:space="preserve">The Switzerland Zurich medical research landscape demands a sales approach that transcends traditional recruitment. As this Sales Report confirms, our success lies in positioning the Medical Researcher not as an employee, but as a strategic sales asset that accelerates clinical development—and ultimately commercial revenue—in the world's most sophisticated life sciences market. With Zurich maintaining its global leadership in medical innovation, our continued focus on this premium segment will directly fuel sustained growth for all stakeholders.</w:t>
      </w:r>
    </w:p>
    <w:p>
      <w:pPr>
        <w:pStyle w:val="BodyText"/>
      </w:pPr>
      <w:r>
        <w:rPr>
          <w:bCs/>
          <w:b/>
        </w:rPr>
        <w:t xml:space="preserve">Prepared By:</w:t>
      </w:r>
      <w:r>
        <w:t xml:space="preserve"> </w:t>
      </w:r>
      <w:r>
        <w:t xml:space="preserve">Global Life Sciences Recruitment Division</w:t>
      </w:r>
      <w:r>
        <w:br/>
      </w:r>
      <w:r>
        <w:rPr>
          <w:bCs/>
          <w:b/>
        </w:rPr>
        <w:t xml:space="preserve">Contact:</w:t>
      </w:r>
      <w:r>
        <w:t xml:space="preserve"> </w:t>
      </w:r>
      <w:r>
        <w:t xml:space="preserve">recruitment@swissmedsales.ch | +41 44 556 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Switzerland Zurich Market Analysis</dc:title>
  <dc:creator/>
  <dc:language>en</dc:language>
  <cp:keywords/>
  <dcterms:created xsi:type="dcterms:W3CDTF">2026-07-24T16:20:08Z</dcterms:created>
  <dcterms:modified xsi:type="dcterms:W3CDTF">2026-07-24T16:20:08Z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