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6e0191f5ea2cce4288f61dd5038b2635a0a1a95"/>
    <w:p>
      <w:pPr>
        <w:pStyle w:val="Heading1"/>
      </w:pPr>
      <w:r>
        <w:t xml:space="preserve">Sales Report: Strategic Recruitment of Medical Researchers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 Innovation Division</w:t>
      </w:r>
      <w:r>
        <w:br/>
      </w:r>
      <w:r>
        <w:rPr>
          <w:bCs/>
          <w:b/>
        </w:rPr>
        <w:t xml:space="preserve">Report Type:</w:t>
      </w:r>
      <w:r>
        <w:t xml:space="preserve"> </w:t>
      </w:r>
      <w:r>
        <w:t xml:space="preserve">Sales &amp; Market Analysis for Medical Researcher Recruitment</w:t>
      </w:r>
    </w:p>
    <w:bookmarkStart w:id="20" w:name="i.-executive-summary"/>
    <w:p>
      <w:pPr>
        <w:pStyle w:val="Heading2"/>
      </w:pPr>
      <w:r>
        <w:t xml:space="preserve">I. Executive Summary</w:t>
      </w:r>
    </w:p>
    <w:p>
      <w:pPr>
        <w:pStyle w:val="FirstParagraph"/>
      </w:pPr>
      <w:r>
        <w:t xml:space="preserve">This comprehensive Sales Report details the strategic recruitment pipeline for Medical Researcher positions across Tanzania Dar es Salaam—a critical hub for African health innovation. With Dar es Salaam’s population exceeding 6 million and its status as the nation’s primary healthcare and research center, demand for skilled Medical Researchers has surged by 37% year-over-year. This report confirms that our targeted recruitment strategy in Tanzania Dar es Salaam is achieving a 92% placement rate for high-impact roles, directly supporting global health initiatives while addressing acute local disease burdens like malaria, TB, and emerging infectious diseases. The success of this initiative positions us as the premier employer for scientific talent in East Africa.</w:t>
      </w:r>
    </w:p>
    <w:bookmarkEnd w:id="20"/>
    <w:bookmarkStart w:id="21" w:name="X894c35e9ddfbf26453b1358e9093f97609b4cf9"/>
    <w:p>
      <w:pPr>
        <w:pStyle w:val="Heading2"/>
      </w:pPr>
      <w:r>
        <w:t xml:space="preserve">II. Market Context: Tanzania Dar es Salaam's Research Imperative</w:t>
      </w:r>
    </w:p>
    <w:p>
      <w:pPr>
        <w:pStyle w:val="FirstParagraph"/>
      </w:pPr>
      <w:r>
        <w:t xml:space="preserve">Dar es Salaam’s strategic importance cannot be overstated—it hosts 68% of Tanzania’s clinical research institutions, including the National Institute for Medical Research (NIMR) and the Muhimbili University of Health and Allied Sciences (MUHAS). With 43% of Africa’s malaria cases concentrated in Tanzania, and HIV/AIDS prevalence at 4.5%, urgent medical research is non-negotiable. Our Sales Report identifies that Dar es Salaam accounts for 81% of all contract value generated from health R&amp;D projects in East Africa, making it the epicenter for our Medical Researcher sales strategy.</w:t>
      </w:r>
    </w:p>
    <w:p>
      <w:pPr>
        <w:pStyle w:val="BodyText"/>
      </w:pPr>
      <w:r>
        <w:t xml:space="preserve">Recent government initiatives like the National Health Policy 2023–2030 prioritize research-driven healthcare solutions. This has intensified competition for top-tier Medical Researchers, with pharmaceutical firms (e.g., Sanofi, GSK) and NGOs (WHO, PATH) actively recruiting in Dar es Salaam. Our Sales Report quantifies that 76% of local institutions now require dual expertise: field-based epidemiological skills combined with data analytics—aligning perfectly with our candidate profile.</w:t>
      </w:r>
    </w:p>
    <w:bookmarkEnd w:id="21"/>
    <w:bookmarkStart w:id="22" w:name="X03f96142f1da16bb5ce93fcfebdb64a2e2667e6"/>
    <w:p>
      <w:pPr>
        <w:pStyle w:val="Heading2"/>
      </w:pPr>
      <w:r>
        <w:t xml:space="preserve">III. Medical Researcher Sales Pipeline Analysis</w:t>
      </w:r>
    </w:p>
    <w:p>
      <w:pPr>
        <w:pStyle w:val="FirstParagraph"/>
      </w:pPr>
      <w:r>
        <w:t xml:space="preserve">Our recruitment campaign for Medical Researchers in Tanzania Dar es Salaam has generated 147 qualified candidates since January 2023, exceeding targets by 31%. Key metrics include:</w:t>
      </w:r>
    </w:p>
    <w:p>
      <w:pPr>
        <w:numPr>
          <w:ilvl w:val="0"/>
          <w:numId w:val="1001"/>
        </w:numPr>
        <w:pStyle w:val="Compact"/>
      </w:pPr>
      <w:r>
        <w:rPr>
          <w:bCs/>
          <w:b/>
        </w:rPr>
        <w:t xml:space="preserve">Placement Rate:</w:t>
      </w:r>
      <w:r>
        <w:t xml:space="preserve"> </w:t>
      </w:r>
      <w:r>
        <w:t xml:space="preserve">92% (vs. industry average of 68%)</w:t>
      </w:r>
    </w:p>
    <w:p>
      <w:pPr>
        <w:numPr>
          <w:ilvl w:val="0"/>
          <w:numId w:val="1001"/>
        </w:numPr>
        <w:pStyle w:val="Compact"/>
      </w:pPr>
      <w:r>
        <w:rPr>
          <w:bCs/>
          <w:b/>
        </w:rPr>
        <w:t xml:space="preserve">Average Time-to-Fill:</w:t>
      </w:r>
      <w:r>
        <w:t xml:space="preserve"> </w:t>
      </w:r>
      <w:r>
        <w:t xml:space="preserve">47 days (below benchmark of 65 days)</w:t>
      </w:r>
    </w:p>
    <w:p>
      <w:pPr>
        <w:numPr>
          <w:ilvl w:val="0"/>
          <w:numId w:val="1001"/>
        </w:numPr>
        <w:pStyle w:val="Compact"/>
      </w:pPr>
      <w:r>
        <w:rPr>
          <w:bCs/>
          <w:b/>
        </w:rPr>
        <w:t xml:space="preserve">Candidate Source Breakdown:</w:t>
      </w:r>
    </w:p>
    <w:p>
      <w:pPr>
        <w:numPr>
          <w:ilvl w:val="1"/>
          <w:numId w:val="1002"/>
        </w:numPr>
        <w:pStyle w:val="Compact"/>
      </w:pPr>
      <w:r>
        <w:t xml:space="preserve">University Partnerships (MUHAS, UDSM): 58%</w:t>
      </w:r>
    </w:p>
    <w:p>
      <w:pPr>
        <w:numPr>
          <w:ilvl w:val="1"/>
          <w:numId w:val="1002"/>
        </w:numPr>
        <w:pStyle w:val="Compact"/>
      </w:pPr>
      <w:r>
        <w:t xml:space="preserve">Healthcare Network Referrals: 27%</w:t>
      </w:r>
    </w:p>
    <w:p>
      <w:pPr>
        <w:numPr>
          <w:ilvl w:val="1"/>
          <w:numId w:val="1002"/>
        </w:numPr>
        <w:pStyle w:val="Compact"/>
      </w:pPr>
      <w:r>
        <w:t xml:space="preserve">Global Job Platforms (LinkedIn, ResearchGate): 15%</w:t>
      </w:r>
    </w:p>
    <w:p>
      <w:pPr>
        <w:pStyle w:val="FirstParagraph"/>
      </w:pPr>
      <w:r>
        <w:t xml:space="preserve">Crucially, candidates from Dar es Salaam’s academic ecosystem demonstrate superior cultural fluency—89% already possess local health system knowledge, reducing onboarding time by 40%. This is pivotal: our Sales Report confirms that 73% of project delays in Tanzanian research stem from poor contextual understanding of community dynamics.</w:t>
      </w:r>
    </w:p>
    <w:bookmarkEnd w:id="22"/>
    <w:bookmarkStart w:id="23" w:name="iv.-client-demand-revenue-impact"/>
    <w:p>
      <w:pPr>
        <w:pStyle w:val="Heading2"/>
      </w:pPr>
      <w:r>
        <w:t xml:space="preserve">IV. Client Demand &amp; Revenue Impact</w:t>
      </w:r>
    </w:p>
    <w:p>
      <w:pPr>
        <w:pStyle w:val="FirstParagraph"/>
      </w:pPr>
      <w:r>
        <w:t xml:space="preserve">Client demand for Medical Researchers in Tanzania Dar es Salaam directly correlates with funding influxes. The past year saw a 52% rise in USAID and Gates Foundation grants targeting Tanzanian health systems, requiring localized research teams. Our Sales Report tracks how these contracts generated $18.7M in revenue—64% from medical research roles.</w:t>
      </w:r>
    </w:p>
    <w:p>
      <w:pPr>
        <w:pStyle w:val="BodyText"/>
      </w:pPr>
      <w:r>
        <w:t xml:space="preserve">Notable wins include:</w:t>
      </w:r>
    </w:p>
    <w:p>
      <w:pPr>
        <w:numPr>
          <w:ilvl w:val="0"/>
          <w:numId w:val="1003"/>
        </w:numPr>
        <w:pStyle w:val="Compact"/>
      </w:pPr>
      <w:r>
        <w:t xml:space="preserve">A $4.2M WHO-funded malaria vaccine efficacy study at Muhimbili Hospital (Medical Researcher team deployed within 3 weeks)</w:t>
      </w:r>
    </w:p>
    <w:p>
      <w:pPr>
        <w:numPr>
          <w:ilvl w:val="0"/>
          <w:numId w:val="1003"/>
        </w:numPr>
        <w:pStyle w:val="Compact"/>
      </w:pPr>
      <w:r>
        <w:t xml:space="preserve">A $3.1M PEPFAR project for HIV treatment optimization, securing the top 5 candidates from our Dar es Salaam pipeline</w:t>
      </w:r>
    </w:p>
    <w:p>
      <w:pPr>
        <w:pStyle w:val="FirstParagraph"/>
      </w:pPr>
      <w:r>
        <w:t xml:space="preserve">Client retention rates are exceptional: 94% of institutions renew contracts after year one, citing our Medical Researchers’ ability to navigate Tanzania’s unique healthcare bureaucracy and community engagement needs.</w:t>
      </w:r>
    </w:p>
    <w:bookmarkEnd w:id="23"/>
    <w:bookmarkStart w:id="24" w:name="v.-challenges-strategic-adjustments"/>
    <w:p>
      <w:pPr>
        <w:pStyle w:val="Heading2"/>
      </w:pPr>
      <w:r>
        <w:t xml:space="preserve">V. Challenges &amp; Strategic Adjustments</w:t>
      </w:r>
    </w:p>
    <w:p>
      <w:pPr>
        <w:pStyle w:val="FirstParagraph"/>
      </w:pPr>
      <w:r>
        <w:t xml:space="preserve">Despite strong results, our Sales Report identifies critical hurdles in Tanzania Dar es Salaam:</w:t>
      </w:r>
    </w:p>
    <w:p>
      <w:pPr>
        <w:numPr>
          <w:ilvl w:val="0"/>
          <w:numId w:val="1004"/>
        </w:numPr>
        <w:pStyle w:val="Compact"/>
      </w:pPr>
      <w:r>
        <w:rPr>
          <w:bCs/>
          <w:b/>
        </w:rPr>
        <w:t xml:space="preserve">Competitive Salary Pressure:</w:t>
      </w:r>
      <w:r>
        <w:t xml:space="preserve"> </w:t>
      </w:r>
      <w:r>
        <w:t xml:space="preserve">Local institutions now offer 18% higher base pay than 2022. Our solution: Added performance bonuses tied to project milestones (e.g., +$5k for accelerated data submission).</w:t>
      </w:r>
    </w:p>
    <w:p>
      <w:pPr>
        <w:numPr>
          <w:ilvl w:val="0"/>
          <w:numId w:val="1004"/>
        </w:numPr>
        <w:pStyle w:val="Compact"/>
      </w:pPr>
      <w:r>
        <w:rPr>
          <w:bCs/>
          <w:b/>
        </w:rPr>
        <w:t xml:space="preserve">Language &amp; Cultural Nuances:</w:t>
      </w:r>
      <w:r>
        <w:t xml:space="preserve"> </w:t>
      </w:r>
      <w:r>
        <w:t xml:space="preserve">Only 41% of foreign candidates passed Swahili proficiency tests. We now mandate Swahili training pre-assignment, reducing miscommunication incidents by 67%.</w:t>
      </w:r>
    </w:p>
    <w:p>
      <w:pPr>
        <w:numPr>
          <w:ilvl w:val="0"/>
          <w:numId w:val="1004"/>
        </w:numPr>
        <w:pStyle w:val="Compact"/>
      </w:pPr>
      <w:r>
        <w:rPr>
          <w:bCs/>
          <w:b/>
        </w:rPr>
        <w:t xml:space="preserve">Field Logistics:</w:t>
      </w:r>
      <w:r>
        <w:t xml:space="preserve"> </w:t>
      </w:r>
      <w:r>
        <w:t xml:space="preserve">Remote sites (e.g., rural Kigoma) require travel readiness. Our new Medical Researcher onboarding includes a "Dar es Salaam Field Survival Kit" with local transport protocols and community liaison training.</w:t>
      </w:r>
    </w:p>
    <w:bookmarkEnd w:id="24"/>
    <w:bookmarkStart w:id="25" w:name="X2a3b8e8257296d38ae4b863274e251fa5fc6277"/>
    <w:p>
      <w:pPr>
        <w:pStyle w:val="Heading2"/>
      </w:pPr>
      <w:r>
        <w:t xml:space="preserve">VI. Future Growth Strategy for Tanzania Dar es Salaam</w:t>
      </w:r>
    </w:p>
    <w:p>
      <w:pPr>
        <w:pStyle w:val="FirstParagraph"/>
      </w:pPr>
      <w:r>
        <w:t xml:space="preserve">Based on this Sales Report, we project 45% revenue growth from Medical Researcher roles in Tanzania by 2025, driven by:</w:t>
      </w:r>
    </w:p>
    <w:p>
      <w:pPr>
        <w:numPr>
          <w:ilvl w:val="0"/>
          <w:numId w:val="1005"/>
        </w:numPr>
        <w:pStyle w:val="Compact"/>
      </w:pPr>
      <w:r>
        <w:rPr>
          <w:bCs/>
          <w:b/>
        </w:rPr>
        <w:t xml:space="preserve">University Co-Creation:</w:t>
      </w:r>
      <w:r>
        <w:t xml:space="preserve"> </w:t>
      </w:r>
      <w:r>
        <w:t xml:space="preserve">Partnering with MUHAS to develop a certified "Tanzania Health Research Specialist" program. This secures pipeline talent while enhancing our brand authority.</w:t>
      </w:r>
    </w:p>
    <w:p>
      <w:pPr>
        <w:numPr>
          <w:ilvl w:val="0"/>
          <w:numId w:val="1005"/>
        </w:numPr>
        <w:pStyle w:val="Compact"/>
      </w:pPr>
      <w:r>
        <w:rPr>
          <w:bCs/>
          <w:b/>
        </w:rPr>
        <w:t xml:space="preserve">Digital Recruitment Hub:</w:t>
      </w:r>
      <w:r>
        <w:t xml:space="preserve"> </w:t>
      </w:r>
      <w:r>
        <w:t xml:space="preserve">Launching a Dar es Salaam-focused platform showcasing real project impact (e.g., "See how our researchers reduced TB diagnosis time by 30% in Mwanza").</w:t>
      </w:r>
    </w:p>
    <w:p>
      <w:pPr>
        <w:numPr>
          <w:ilvl w:val="0"/>
          <w:numId w:val="1005"/>
        </w:numPr>
        <w:pStyle w:val="Compact"/>
      </w:pPr>
      <w:r>
        <w:rPr>
          <w:bCs/>
          <w:b/>
        </w:rPr>
        <w:t xml:space="preserve">Community Impact Metrics:</w:t>
      </w:r>
      <w:r>
        <w:t xml:space="preserve"> </w:t>
      </w:r>
      <w:r>
        <w:t xml:space="preserve">Reporting not just project completion, but community outcomes—e.g., "15,000 patients screened under Medical Researcher-led initiatives." This resonates powerfully with clients investing in sustainable change.</w:t>
      </w:r>
    </w:p>
    <w:bookmarkEnd w:id="25"/>
    <w:bookmarkStart w:id="26" w:name="Xaf456eeb4691e62c595717c81e1db903bd3a6cf"/>
    <w:p>
      <w:pPr>
        <w:pStyle w:val="Heading2"/>
      </w:pPr>
      <w:r>
        <w:t xml:space="preserve">VII. Conclusion: The Tanzania Dar es Salaam Advantage</w:t>
      </w:r>
    </w:p>
    <w:p>
      <w:pPr>
        <w:pStyle w:val="FirstParagraph"/>
      </w:pPr>
      <w:r>
        <w:t xml:space="preserve">This Sales Report unequivocally demonstrates that Tanzania Dar es Salaam is the optimal launchpad for Medical Researcher recruitment in Africa. The confluence of acute health challenges, strategic government alignment, and a deep talent pool makes it a high-return market. By embedding our Medical Researchers within Dar es Salaam’s ecosystem—leveraging local knowledge while delivering global scientific rigor—we’ve turned recruitment into a revenue engine that outperforms regional competitors.</w:t>
      </w:r>
    </w:p>
    <w:p>
      <w:pPr>
        <w:pStyle w:val="BodyText"/>
      </w:pPr>
      <w:r>
        <w:t xml:space="preserve">Our commitment to this market remains uncompromised: Every Medical Researcher placed in Tanzania Dar es Salaam advances not just our sales targets, but lives saved and communities empowered. As we scale, the focus stays rooted in Dar es Salaam’s reality—because the most impactful health research doesn’t happen in isolation; it happens here, where need meets innovation.</w:t>
      </w:r>
    </w:p>
    <w:p>
      <w:pPr>
        <w:pStyle w:val="BodyText"/>
      </w:pPr>
      <w:r>
        <w:rPr>
          <w:bCs/>
          <w:b/>
        </w:rPr>
        <w:t xml:space="preserve">Prepared by:</w:t>
      </w:r>
      <w:r>
        <w:t xml:space="preserve"> </w:t>
      </w:r>
      <w:r>
        <w:t xml:space="preserve">Health Innovation Sales Intelligence Unit</w:t>
      </w:r>
      <w:r>
        <w:br/>
      </w:r>
      <w:r>
        <w:rPr>
          <w:bCs/>
          <w:b/>
        </w:rPr>
        <w:t xml:space="preserve">Contact:</w:t>
      </w:r>
      <w:r>
        <w:t xml:space="preserve"> </w:t>
      </w:r>
      <w:r>
        <w:t xml:space="preserve">sales.reports@healthinnovate.africa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Tanzania Dar es Salaam</dc:title>
  <dc:creator/>
  <dc:language>en</dc:language>
  <cp:keywords/>
  <dcterms:created xsi:type="dcterms:W3CDTF">2026-07-24T15:23:15Z</dcterms:created>
  <dcterms:modified xsi:type="dcterms:W3CDTF">2026-07-24T15:23:15Z</dcterms:modified>
</cp:coreProperties>
</file>

<file path=docProps/custom.xml><?xml version="1.0" encoding="utf-8"?>
<Properties xmlns="http://schemas.openxmlformats.org/officeDocument/2006/custom-properties" xmlns:vt="http://schemas.openxmlformats.org/officeDocument/2006/docPropsVTypes"/>
</file>