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Annual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Performance</w:t>
      </w:r>
      <w:r>
        <w:t xml:space="preserve"> </w:t>
      </w:r>
      <w:r>
        <w:t xml:space="preserve">-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27" w:name="X4d9821fef809f182151c5c35c3acbbaa92beaa7"/>
    <w:p>
      <w:pPr>
        <w:pStyle w:val="Heading1"/>
      </w:pPr>
      <w:r>
        <w:t xml:space="preserve">ANNUAL SALES REPORT</w:t>
      </w:r>
      <w:r>
        <w:br/>
      </w:r>
      <w:r>
        <w:t xml:space="preserve">Medical Researcher Performance &amp; Market Analysis - Thailand Bangkok</w:t>
      </w:r>
    </w:p>
    <w:p>
      <w:pPr>
        <w:pStyle w:val="FirstParagraph"/>
      </w:pPr>
      <w:r>
        <w:t xml:space="preserve">Prepared for Executive Leadership | Q4 2023 | Covering Operations in Bangkok, Thailand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performance of our Medical Researcher team within the dynamic healthcare market of Thailand Bangkok. As Southeast Asia's medical research hub, Bangkok represents a $2.8B pharmaceutical and clinical research market (Thailand Health Tech Association, 2023), where our Medical Researchers have directly contributed to a 37% year-over-year growth in sales revenue for specialized oncology and diabetes products. This document underscores how strategic deployment of Medical Researchers has positioned us as a leader in Thailand Bangkok's competitive healthcare ecosystem.</w:t>
      </w:r>
    </w:p>
    <w:bookmarkEnd w:id="20"/>
    <w:bookmarkStart w:id="21" w:name="X446cd793e540dce02c6eb83d691b1f8a6ac7013"/>
    <w:p>
      <w:pPr>
        <w:pStyle w:val="Heading2"/>
      </w:pPr>
      <w:r>
        <w:t xml:space="preserve">Market Context: Thailand Bangkok's Research Landscape</w:t>
      </w:r>
    </w:p>
    <w:p>
      <w:pPr>
        <w:pStyle w:val="FirstParagraph"/>
      </w:pPr>
      <w:r>
        <w:t xml:space="preserve">Bangkok dominates Thailand's medical innovation with 78% of the country's clinical trials and 62% of biotech startups (WHO ASEAN, Q3 2023). The city hosts world-class institutions like Chulalongkorn University Hospital and Bumrungrad International, creating unprecedented demand for scientifically sophisticated sales support. Our Sales Report confirms that Medical Researchers – not just traditional sales representatives – are now the cornerstone of our Bangkok strategy. These specialists bridge complex scientific data with clinician needs, a capability directly tied to our 41% higher conversion rate compared to non-specialized teams in Thailand.</w:t>
      </w:r>
    </w:p>
    <w:bookmarkEnd w:id="21"/>
    <w:bookmarkStart w:id="23" w:name="X821c0a73252ef3979bb943cf3aee91fe87d2379"/>
    <w:p>
      <w:pPr>
        <w:pStyle w:val="Heading2"/>
      </w:pPr>
      <w:r>
        <w:t xml:space="preserve">Medical Researcher Performance Metrics (Thailand Bangkok)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Key 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Change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Medical Researcher-Generated Revenue (THB)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142,500,000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263,850,000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+85.1%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Hospital Contracts Secured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+81.5%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Clinical Trial Support Engagement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+38.1%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Customer Retention (Key Accounts)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+24.3%</w:t>
            </w:r>
          </w:p>
        </w:tc>
      </w:tr>
    </w:tbl>
    <w:bookmarkStart w:id="22" w:name="X23116a3284ccc8907ee2e87a8ec6896b384a340"/>
    <w:p>
      <w:pPr>
        <w:pStyle w:val="Heading3"/>
      </w:pPr>
      <w:r>
        <w:t xml:space="preserve">Critical Success Factors in Thailand Bangkok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Clinical Expertise Integration:</w:t>
      </w:r>
      <w:r>
        <w:t xml:space="preserve"> </w:t>
      </w:r>
      <w:r>
        <w:t xml:space="preserve">Medical Researchers with PhDs in oncology and endocrinology (87% of team) enabled us to secure the King Chulalongkorn Memorial Hospital diabetes program – generating THB 53M in annual revenue.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Regulatory Navigation:</w:t>
      </w:r>
      <w:r>
        <w:t xml:space="preserve"> </w:t>
      </w:r>
      <w:r>
        <w:t xml:space="preserve">Our Bangkok-based Medical Researchers successfully navigated Thailand FDA's new 2023 clinical trial guidelines, accelerating product approvals by 40%.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Institutional Partnerships:</w:t>
      </w:r>
      <w:r>
        <w:t xml:space="preserve"> </w:t>
      </w:r>
      <w:r>
        <w:t xml:space="preserve">Collaborations with Chulalongkorn University's Research Center led to joint publications (5 studies in Q3 2023), enhancing our scientific credibility across Bangkok's medical community.</w:t>
      </w:r>
    </w:p>
    <w:bookmarkEnd w:id="22"/>
    <w:bookmarkEnd w:id="23"/>
    <w:bookmarkStart w:id="24" w:name="market-specific-challenges-solutions"/>
    <w:p>
      <w:pPr>
        <w:pStyle w:val="Heading2"/>
      </w:pPr>
      <w:r>
        <w:t xml:space="preserve">Market-Specific Challenges &amp; Solutions</w:t>
      </w:r>
    </w:p>
    <w:p>
      <w:pPr>
        <w:pStyle w:val="FirstParagraph"/>
      </w:pPr>
      <w:r>
        <w:t xml:space="preserve">Despite growth, Thailand Bangkok presents unique hurdles our Medical Researchers overcame:</w:t>
      </w:r>
    </w:p>
    <w:p>
      <w:pPr>
        <w:pStyle w:val="BodyText"/>
      </w:pPr>
      <w:r>
        <w:rPr>
          <w:bCs/>
          <w:b/>
        </w:rPr>
        <w:t xml:space="preserve">Challenge:</w:t>
      </w:r>
      <w:r>
        <w:t xml:space="preserve"> </w:t>
      </w:r>
      <w:r>
        <w:t xml:space="preserve">Clinician distrust of foreign medical products in Bangkok's competitive market.</w:t>
      </w:r>
      <w:r>
        <w:br/>
      </w:r>
      <w:r>
        <w:rPr>
          <w:bCs/>
          <w:b/>
        </w:rPr>
        <w:t xml:space="preserve">Solution:</w:t>
      </w:r>
      <w:r>
        <w:t xml:space="preserve"> </w:t>
      </w:r>
      <w:r>
        <w:t xml:space="preserve">Medical Researchers conducted monthly "Scientific Rounds" at Siriraj Hospital, presenting localized efficacy data. This increased trust metrics by 67% and secured 14 new accounts.</w:t>
      </w:r>
    </w:p>
    <w:p>
      <w:pPr>
        <w:pStyle w:val="BodyText"/>
      </w:pPr>
      <w:r>
        <w:rPr>
          <w:bCs/>
          <w:b/>
        </w:rPr>
        <w:t xml:space="preserve">Challenge:</w:t>
      </w:r>
      <w:r>
        <w:t xml:space="preserve"> </w:t>
      </w:r>
      <w:r>
        <w:t xml:space="preserve">High turnover in medical sales roles within Thailand's competitive pharmaceutical sector.</w:t>
      </w:r>
      <w:r>
        <w:br/>
      </w:r>
      <w:r>
        <w:rPr>
          <w:bCs/>
          <w:b/>
        </w:rPr>
        <w:t xml:space="preserve">Solution:</w:t>
      </w:r>
      <w:r>
        <w:t xml:space="preserve"> </w:t>
      </w:r>
      <w:r>
        <w:t xml:space="preserve">Our Medical Researcher role (with THB 65k/month base + research budget) reduced attrition to 8% vs. industry average of 32%. Retention directly impacted sales continuity in Bangkok.</w:t>
      </w:r>
    </w:p>
    <w:bookmarkEnd w:id="24"/>
    <w:bookmarkStart w:id="25" w:name="X801d697d0f73c176db2aecb8057fbd982a769eb"/>
    <w:p>
      <w:pPr>
        <w:pStyle w:val="Heading2"/>
      </w:pPr>
      <w:r>
        <w:t xml:space="preserve">Strategic Recommendations for Thailand Bangkok</w:t>
      </w:r>
    </w:p>
    <w:p>
      <w:pPr>
        <w:pStyle w:val="FirstParagraph"/>
      </w:pPr>
      <w:r>
        <w:t xml:space="preserve">Based on this Sales Report, we recommend three priority actions to scale our Medical Researcher advantage: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Expand Clinical Trial Support Unit:</w:t>
      </w:r>
      <w:r>
        <w:t xml:space="preserve"> </w:t>
      </w:r>
      <w:r>
        <w:t xml:space="preserve">Allocate THB 45M to create dedicated Thailand Bangkok Medical Researchers for phase III trials (projected ROI: THB 321M by Q2 2025).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Localize Research Content:</w:t>
      </w:r>
      <w:r>
        <w:t xml:space="preserve"> </w:t>
      </w:r>
      <w:r>
        <w:t xml:space="preserve">Partner with Bangkok's Mahidol University to co-develop Thai-language clinical data tools, addressing language barriers in scientific communication.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Medical Researcher Certification Program:</w:t>
      </w:r>
      <w:r>
        <w:t xml:space="preserve"> </w:t>
      </w:r>
      <w:r>
        <w:t xml:space="preserve">Implement mandatory certification for all Thailand Bangkok Medical Researchers on ASEAN regulatory frameworks (launching Q1 2024).</w:t>
      </w:r>
    </w:p>
    <w:bookmarkEnd w:id="25"/>
    <w:bookmarkStart w:id="26" w:name="X56a949b532e82e40bbb93db80a7b554df388dfb"/>
    <w:p>
      <w:pPr>
        <w:pStyle w:val="Heading2"/>
      </w:pPr>
      <w:r>
        <w:t xml:space="preserve">Conclusion: Medical Researcher as Sales Catalyst</w:t>
      </w:r>
    </w:p>
    <w:p>
      <w:pPr>
        <w:pStyle w:val="FirstParagraph"/>
      </w:pPr>
      <w:r>
        <w:t xml:space="preserve">This Sales Report unequivocally demonstrates that in Thailand Bangkok's sophisticated healthcare market, the role of the Medical Researcher has transcended traditional sales functions to become a strategic revenue engine. By embedding scientific expertise directly within our commercial operations, we've achieved unprecedented growth where 73% of new contracts in Bangkok were closed through Medical Researcher-led engagements. As Thailand's medical research ecosystem continues expanding at 14% annually (ASEAN Health Analytics), our investment in this specialized workforce isn't just justified – it's the cornerstone of sustainable market leadership.</w:t>
      </w:r>
    </w:p>
    <w:p>
      <w:pPr>
        <w:pStyle w:val="BodyText"/>
      </w:pPr>
      <w:r>
        <w:t xml:space="preserve">For 2024, we project an additional THB 385M in revenue directly attributable to Medical Researchers across Thailand Bangkok. We recommend increasing the Medical Researcher headcount by 35% in our Bangkok office to capture emerging opportunities in biotechnology and AI-driven diagnostics – sectors where scientific credibility remains the ultimate sales differentiator.</w:t>
      </w:r>
    </w:p>
    <w:p>
      <w:pPr>
        <w:pStyle w:val="BodyText"/>
      </w:pPr>
      <w:r>
        <w:t xml:space="preserve">Prepared by Global Sales Analytics Team</w:t>
      </w:r>
      <w:r>
        <w:br/>
      </w:r>
      <w:r>
        <w:t xml:space="preserve">Bangkok Office | Thailand</w:t>
      </w:r>
      <w:r>
        <w:br/>
      </w:r>
      <w:r>
        <w:t xml:space="preserve">This report covers all operations within Thailand Bangkok for Q1-Q4 2023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Sales Report: Medical Researcher Performance - Thailand Bangkok</dc:title>
  <dc:creator/>
  <dc:language>en</dc:language>
  <cp:keywords/>
  <dcterms:created xsi:type="dcterms:W3CDTF">2026-07-24T10:02:52Z</dcterms:created>
  <dcterms:modified xsi:type="dcterms:W3CDTF">2026-07-24T10:02:52Z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