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Market</w:t>
      </w:r>
      <w:r>
        <w:t xml:space="preserve"> </w:t>
      </w:r>
      <w:r>
        <w:t xml:space="preserve">in</w:t>
      </w:r>
      <w:r>
        <w:t xml:space="preserve"> </w:t>
      </w:r>
      <w:r>
        <w:t xml:space="preserve">Turkey</w:t>
      </w:r>
      <w:r>
        <w:t xml:space="preserve"> </w:t>
      </w:r>
      <w:r>
        <w:t xml:space="preserve">Istanbul</w:t>
      </w:r>
    </w:p>
    <w:bookmarkStart w:id="27" w:name="X0342f7b8aa8ee6b0a33c744f8c086e99a8f1df5"/>
    <w:p>
      <w:pPr>
        <w:pStyle w:val="Heading1"/>
      </w:pPr>
      <w:r>
        <w:t xml:space="preserve">Comprehensive Sales Report: Medical Researcher Opportunities in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Management</w:t>
      </w:r>
      <w:r>
        <w:br/>
      </w:r>
      <w:r>
        <w:rPr>
          <w:bCs/>
          <w:b/>
        </w:rPr>
        <w:t xml:space="preserve">Report Type:</w:t>
      </w:r>
      <w:r>
        <w:t xml:space="preserve"> </w:t>
      </w:r>
      <w:r>
        <w:t xml:space="preserve">Quarterly Sales Performance &amp; Market Analysis</w:t>
      </w:r>
    </w:p>
    <w:bookmarkStart w:id="20" w:name="i.-executive-summary"/>
    <w:p>
      <w:pPr>
        <w:pStyle w:val="Heading2"/>
      </w:pPr>
      <w:r>
        <w:t xml:space="preserve">I. Executive Summary</w:t>
      </w:r>
    </w:p>
    <w:p>
      <w:pPr>
        <w:pStyle w:val="FirstParagraph"/>
      </w:pPr>
      <w:r>
        <w:t xml:space="preserve">This Sales Report details the current market dynamics and sales performance for medical research-related services within Turkey Istanbul, the nation's premier healthcare innovation hub. The Istanbul medical research sector has demonstrated exceptional growth potential, with a 28% year-over-year increase in demand for specialized Medical Researcher positions and associated support services. Our company has secured strategic contracts with 17 major pharmaceutical entities and academic institutions across Istanbul, representing a 35% revenue surge from this region in Q3 2023. This report confirms Turkey Istanbul as the critical growth engine for medical research sales expansion in the Middle East and Southeastern Europe markets.</w:t>
      </w:r>
    </w:p>
    <w:bookmarkEnd w:id="20"/>
    <w:bookmarkStart w:id="21" w:name="X56bda1da39f5abd78766cfa881b4464a5855a59"/>
    <w:p>
      <w:pPr>
        <w:pStyle w:val="Heading2"/>
      </w:pPr>
      <w:r>
        <w:t xml:space="preserve">II. Market Context: Medical Researcher Landscape in Turkey Istanbul</w:t>
      </w:r>
    </w:p>
    <w:p>
      <w:pPr>
        <w:pStyle w:val="FirstParagraph"/>
      </w:pPr>
      <w:r>
        <w:t xml:space="preserve">Turkey Istanbul has evolved into a pivotal center for medical innovation, driven by government initiatives like "National Health R&amp;D Strategy 2035" and the presence of 38 major clinical research facilities within the city. The Medical Researcher role has become indispensable in this ecosystem, with pharmaceutical companies investing $420M annually in clinical trials across Istanbul alone. Our sales data reveals that 76% of biotech firms operating in Turkey Istanbul now prioritize hiring certified Medical Researchers with advanced training in AI-driven clinical analytics – a key differentiator for our specialized recruitment services.</w:t>
      </w:r>
    </w:p>
    <w:p>
      <w:pPr>
        <w:pStyle w:val="BodyText"/>
      </w:pPr>
      <w:r>
        <w:t xml:space="preserve">The Turkish Ministry of Health's recent regulatory reforms have streamlined clinical trial approvals, accelerating demand for Medical Researchers who navigate complex local compliance frameworks. This regulatory shift has directly contributed to a 41% increase in sales inquiries from Istanbul-based CROs (Contract Research Organizations) seeking our expert talent acquisition solutions. Our Sales Report indicates that Istanbul accounts for 63% of all medical research-related service contracts in Turkey, making it the single most valuable regional market for our business.</w:t>
      </w:r>
    </w:p>
    <w:bookmarkEnd w:id="21"/>
    <w:bookmarkStart w:id="22" w:name="iii.-sales-performance-analysis-q3-2023"/>
    <w:p>
      <w:pPr>
        <w:pStyle w:val="Heading2"/>
      </w:pPr>
      <w:r>
        <w:t xml:space="preserve">III. Sales Performance Analysis: Q3 2023</w:t>
      </w:r>
    </w:p>
    <w:p>
      <w:pPr>
        <w:pStyle w:val="FirstParagraph"/>
      </w:pPr>
      <w:r>
        <w:t xml:space="preserve">Product/Service</w:t>
      </w:r>
    </w:p>
    <w:p>
      <w:pPr>
        <w:pStyle w:val="BodyText"/>
      </w:pPr>
      <w:r>
        <w:t xml:space="preserve">Istanbul Market Share (%)</w:t>
      </w:r>
    </w:p>
    <w:p>
      <w:pPr>
        <w:pStyle w:val="BodyText"/>
      </w:pPr>
      <w:r>
        <w:t xml:space="preserve">YoY Growth (%)</w:t>
      </w:r>
    </w:p>
    <w:p>
      <w:pPr>
        <w:pStyle w:val="BodyText"/>
      </w:pPr>
      <w:r>
        <w:t xml:space="preserve">Key Clients Acquired</w:t>
      </w:r>
    </w:p>
    <w:p>
      <w:pPr>
        <w:pStyle w:val="BodyText"/>
      </w:pPr>
      <w:r>
        <w:t xml:space="preserve">Medical Researcher Recruitment Solutions</w:t>
      </w:r>
    </w:p>
    <w:p>
      <w:pPr>
        <w:pStyle w:val="BodyText"/>
      </w:pPr>
      <w:r>
        <w:t xml:space="preserve">68.2%</w:t>
      </w:r>
    </w:p>
    <w:p>
      <w:pPr>
        <w:pStyle w:val="BodyText"/>
      </w:pPr>
      <w:r>
        <w:t xml:space="preserve">+47%</w:t>
      </w:r>
    </w:p>
    <w:p>
      <w:pPr>
        <w:pStyle w:val="BodyText"/>
      </w:pPr>
      <w:r>
        <w:t xml:space="preserve">Teva Pharmaceuticals, Istanbul University Cerrahpasa, Galenika A.S.</w:t>
      </w:r>
    </w:p>
    <w:p>
      <w:pPr>
        <w:pStyle w:val="BodyText"/>
      </w:pPr>
      <w:r>
        <w:t xml:space="preserve">Clinical Trial Management Software</w:t>
      </w:r>
    </w:p>
    <w:p>
      <w:pPr>
        <w:pStyle w:val="BodyText"/>
      </w:pPr>
      <w:r>
        <w:t xml:space="preserve">(Istanbul)</w:t>
      </w:r>
    </w:p>
    <w:p>
      <w:pPr>
        <w:pStyle w:val="BodyText"/>
      </w:pPr>
      <w:r>
        <w:t xml:space="preserve">Total Revenue from Turkey Istanbul</w:t>
      </w:r>
    </w:p>
    <w:p>
      <w:pPr>
        <w:pStyle w:val="BodyText"/>
      </w:pPr>
      <w:r>
        <w:t xml:space="preserve">$2.87M</w:t>
      </w:r>
    </w:p>
    <w:p>
      <w:pPr>
        <w:pStyle w:val="BodyText"/>
      </w:pPr>
      <w:r>
        <w:t xml:space="preserve">+35%</w:t>
      </w:r>
    </w:p>
    <w:p>
      <w:pPr>
        <w:pStyle w:val="BodyText"/>
      </w:pPr>
      <w:r>
        <w:t xml:space="preserve">Our flagship Medical Researcher recruitment service achieved remarkable success in Istanbul, securing contracts with 12 new clients during Q3. Notable wins include a landmark $1.2M agreement with the Turkish Drug and Medical Device Agency (TÜRKHİS) to deploy specialized Medical Researchers for national vaccine efficacy studies. Additionally, our AI-powered clinical trial analytics platform saw 89% adoption among Istanbul-based pharma firms – a direct response to the region's urgent need for data-driven medical research optimization.</w:t>
      </w:r>
    </w:p>
    <w:bookmarkEnd w:id="22"/>
    <w:bookmarkStart w:id="23" w:name="Xf1a1ff3a235c50fb219939fb6c717fd8a3bb2aa"/>
    <w:p>
      <w:pPr>
        <w:pStyle w:val="Heading2"/>
      </w:pPr>
      <w:r>
        <w:t xml:space="preserve">IV. Key Market Drivers in Turkey Istanbul</w:t>
      </w:r>
    </w:p>
    <w:p>
      <w:pPr>
        <w:pStyle w:val="FirstParagraph"/>
      </w:pPr>
      <w:r>
        <w:t xml:space="preserve">The surge in medical research sales within Turkey Istanbul stems from three critical factors:</w:t>
      </w:r>
    </w:p>
    <w:p>
      <w:pPr>
        <w:numPr>
          <w:ilvl w:val="0"/>
          <w:numId w:val="1001"/>
        </w:numPr>
        <w:pStyle w:val="Compact"/>
      </w:pPr>
      <w:r>
        <w:rPr>
          <w:bCs/>
          <w:b/>
        </w:rPr>
        <w:t xml:space="preserve">Government Investment:</w:t>
      </w:r>
      <w:r>
        <w:t xml:space="preserve"> </w:t>
      </w:r>
      <w:r>
        <w:t xml:space="preserve">The Turkish Ministry of Health's new "Innovation Fund" allocates $650M annually for clinical research, directly increasing demand for qualified Medical Researchers. This has generated 237 new recruitment contracts in Istanbul this year alone.</w:t>
      </w:r>
    </w:p>
    <w:p>
      <w:pPr>
        <w:numPr>
          <w:ilvl w:val="0"/>
          <w:numId w:val="1001"/>
        </w:numPr>
        <w:pStyle w:val="Compact"/>
      </w:pPr>
      <w:r>
        <w:rPr>
          <w:bCs/>
          <w:b/>
        </w:rPr>
        <w:t xml:space="preserve">Academic-Industry Synergy:</w:t>
      </w:r>
      <w:r>
        <w:t xml:space="preserve"> </w:t>
      </w:r>
      <w:r>
        <w:t xml:space="preserve">Istanbul's top 10 universities (including Bosphorus University and Koç University) now require all medical research projects to include certified Medical Researchers, creating a sustained demand pipeline. Our Sales Report documents a 52% increase in university partnerships compared to Q2.</w:t>
      </w:r>
    </w:p>
    <w:p>
      <w:pPr>
        <w:numPr>
          <w:ilvl w:val="0"/>
          <w:numId w:val="1001"/>
        </w:numPr>
        <w:pStyle w:val="Compact"/>
      </w:pPr>
      <w:r>
        <w:rPr>
          <w:bCs/>
          <w:b/>
        </w:rPr>
        <w:t xml:space="preserve">Turkish Pharmaceutical Boom:</w:t>
      </w:r>
      <w:r>
        <w:t xml:space="preserve"> </w:t>
      </w:r>
      <w:r>
        <w:t xml:space="preserve">With Istanbul hosting 60% of Turkey's pharmaceutical R&amp;D centers, companies like Eczacıbaşı and Biofarma are expanding research teams by 30% annually. This expansion directly correlates with our sales of medical researcher onboarding packages (41% YoY growth).</w:t>
      </w:r>
    </w:p>
    <w:bookmarkEnd w:id="23"/>
    <w:bookmarkStart w:id="24" w:name="v.-challenges-strategic-response"/>
    <w:p>
      <w:pPr>
        <w:pStyle w:val="Heading2"/>
      </w:pPr>
      <w:r>
        <w:t xml:space="preserve">V. Challenges &amp; Strategic Response</w:t>
      </w:r>
    </w:p>
    <w:p>
      <w:pPr>
        <w:pStyle w:val="FirstParagraph"/>
      </w:pPr>
      <w:r>
        <w:t xml:space="preserve">Despite strong growth, we identified two key challenges requiring immediate action in the Turkey Istanbul market:</w:t>
      </w:r>
    </w:p>
    <w:p>
      <w:pPr>
        <w:numPr>
          <w:ilvl w:val="0"/>
          <w:numId w:val="1002"/>
        </w:numPr>
        <w:pStyle w:val="Compact"/>
      </w:pPr>
      <w:r>
        <w:rPr>
          <w:bCs/>
          <w:b/>
        </w:rPr>
        <w:t xml:space="preserve">Regulatory Complexity:</w:t>
      </w:r>
      <w:r>
        <w:t xml:space="preserve"> </w:t>
      </w:r>
      <w:r>
        <w:t xml:space="preserve">Medical Researchers must navigate Turkey's unique clinical trial regulations (Helsinki Declaration alignment). Our response was developing the "Turkey Compliance Navigator" – a localized training module that increased client retention by 29% among new Istanbul hires.</w:t>
      </w:r>
    </w:p>
    <w:p>
      <w:pPr>
        <w:numPr>
          <w:ilvl w:val="0"/>
          <w:numId w:val="1002"/>
        </w:numPr>
        <w:pStyle w:val="Compact"/>
      </w:pPr>
      <w:r>
        <w:rPr>
          <w:bCs/>
          <w:b/>
        </w:rPr>
        <w:t xml:space="preserve">Talent Shortage:</w:t>
      </w:r>
      <w:r>
        <w:t xml:space="preserve"> </w:t>
      </w:r>
      <w:r>
        <w:t xml:space="preserve">Only 18% of Medical Researchers in Istanbul possess required dual expertise in local regulations and digital research tools. We addressed this through our "Istanbul Research Accelerator" program, which reduced client onboarding time by 55% and became a major sales differentiator.</w:t>
      </w:r>
    </w:p>
    <w:bookmarkEnd w:id="24"/>
    <w:bookmarkStart w:id="25" w:name="X6e031b4e09b35aa2dc2c3dd6e5a1bdbad6434fe"/>
    <w:p>
      <w:pPr>
        <w:pStyle w:val="Heading2"/>
      </w:pPr>
      <w:r>
        <w:t xml:space="preserve">VI. Future Outlook &amp; Strategic Recommendations</w:t>
      </w:r>
    </w:p>
    <w:p>
      <w:pPr>
        <w:pStyle w:val="FirstParagraph"/>
      </w:pPr>
      <w:r>
        <w:t xml:space="preserve">Our forecast for Turkey Istanbul indicates continued dominance in medical research sales, with the market projected to reach $1.8B by 2025. To capitalize on this opportunity, we recommend:</w:t>
      </w:r>
    </w:p>
    <w:p>
      <w:pPr>
        <w:numPr>
          <w:ilvl w:val="0"/>
          <w:numId w:val="1003"/>
        </w:numPr>
        <w:pStyle w:val="Compact"/>
      </w:pPr>
      <w:r>
        <w:rPr>
          <w:bCs/>
          <w:b/>
        </w:rPr>
        <w:t xml:space="preserve">Localized Product Development:</w:t>
      </w:r>
      <w:r>
        <w:t xml:space="preserve"> </w:t>
      </w:r>
      <w:r>
        <w:t xml:space="preserve">Create a "Turkish Medical Researcher Certification Program" co-branded with Istanbul University – estimated to generate $450K in annual revenue within 18 months.</w:t>
      </w:r>
    </w:p>
    <w:p>
      <w:pPr>
        <w:numPr>
          <w:ilvl w:val="0"/>
          <w:numId w:val="1003"/>
        </w:numPr>
        <w:pStyle w:val="Compact"/>
      </w:pPr>
      <w:r>
        <w:rPr>
          <w:bCs/>
          <w:b/>
        </w:rPr>
        <w:t xml:space="preserve">Sector Expansion:</w:t>
      </w:r>
      <w:r>
        <w:t xml:space="preserve"> </w:t>
      </w:r>
      <w:r>
        <w:t xml:space="preserve">Target Turkey's rapidly growing oncology research segment (23% YoY growth in Istanbul) through specialized sales teams focused on cancer clinical trials.</w:t>
      </w:r>
    </w:p>
    <w:p>
      <w:pPr>
        <w:numPr>
          <w:ilvl w:val="0"/>
          <w:numId w:val="1003"/>
        </w:numPr>
        <w:pStyle w:val="Compact"/>
      </w:pPr>
      <w:r>
        <w:rPr>
          <w:bCs/>
          <w:b/>
        </w:rPr>
        <w:t xml:space="preserve">Technology Integration:</w:t>
      </w:r>
      <w:r>
        <w:t xml:space="preserve"> </w:t>
      </w:r>
      <w:r>
        <w:t xml:space="preserve">Embed our analytics platform with Istanbul's new National Health Data Center, positioning us as the essential technology partner for all Medical Researchers operating within the city's healthcare ecosystem.</w:t>
      </w:r>
    </w:p>
    <w:bookmarkEnd w:id="25"/>
    <w:bookmarkStart w:id="26" w:name="vii.-conclusion"/>
    <w:p>
      <w:pPr>
        <w:pStyle w:val="Heading2"/>
      </w:pPr>
      <w:r>
        <w:t xml:space="preserve">VII. Conclusion</w:t>
      </w:r>
    </w:p>
    <w:p>
      <w:pPr>
        <w:pStyle w:val="FirstParagraph"/>
      </w:pPr>
      <w:r>
        <w:t xml:space="preserve">This Sales Report unequivocally establishes Turkey Istanbul as the cornerstone of medical research commercialization in our global portfolio. The region's unique confluence of government support, academic excellence, and pharmaceutical innovation has created unprecedented opportunities for Medical Researcher-focused solutions. Our 35% revenue growth from this market validates our strategic investment in Istanbul infrastructure and talent development initiatives.</w:t>
      </w:r>
    </w:p>
    <w:p>
      <w:pPr>
        <w:pStyle w:val="BodyText"/>
      </w:pPr>
      <w:r>
        <w:t xml:space="preserve">As Turkey advances toward its goal of becoming a regional medical research leader by 2030, the demand for specialized Medical Researchers will continue to accelerate. We recommend doubling down on Istanbul operations through expanded local partnerships and tailored service offerings – ensuring our company maintains first-mover advantage in this high-growth segment. The data is clear: Turkey Istanbul isn't just a market; it's the strategic heart of medical research sales growth, demanding dedicated resources and innovative solutions that directly address the unique needs of Medical Researchers operating within this dynamic environment.</w:t>
      </w:r>
    </w:p>
    <w:p>
      <w:pPr>
        <w:pStyle w:val="BodyText"/>
      </w:pPr>
      <w:r>
        <w:rPr>
          <w:bCs/>
          <w:b/>
        </w:rPr>
        <w:t xml:space="preserve">Prepared by:</w:t>
      </w:r>
      <w:r>
        <w:t xml:space="preserve"> </w:t>
      </w:r>
      <w:r>
        <w:t xml:space="preserve">Global Healthcare Solutions Sales Intelligence Division</w:t>
      </w:r>
      <w:r>
        <w:br/>
      </w:r>
      <w:r>
        <w:rPr>
          <w:bCs/>
          <w:b/>
        </w:rPr>
        <w:t xml:space="preserve">Contact:</w:t>
      </w:r>
      <w:r>
        <w:t xml:space="preserve"> </w:t>
      </w:r>
      <w:r>
        <w:t xml:space="preserve">sales.intelligence@globalhealthcare.com</w:t>
      </w:r>
      <w:r>
        <w:br/>
      </w:r>
      <w:r>
        <w:rPr>
          <w:iCs/>
          <w:i/>
        </w:rPr>
        <w:t xml:space="preserve">This report reflects proprietary market analysis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Market in Turkey Istanbul</dc:title>
  <dc:creator/>
  <dc:language>en</dc:language>
  <cp:keywords/>
  <dcterms:created xsi:type="dcterms:W3CDTF">2026-07-24T00:30:39Z</dcterms:created>
  <dcterms:modified xsi:type="dcterms:W3CDTF">2026-07-24T00:30:39Z</dcterms:modified>
</cp:coreProperties>
</file>

<file path=docProps/custom.xml><?xml version="1.0" encoding="utf-8"?>
<Properties xmlns="http://schemas.openxmlformats.org/officeDocument/2006/custom-properties" xmlns:vt="http://schemas.openxmlformats.org/officeDocument/2006/docPropsVTypes"/>
</file>