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059ab0bb564cbd991d0bab54ffdd57d2ed812e2"/>
    <w:p>
      <w:pPr>
        <w:pStyle w:val="Heading1"/>
      </w:pPr>
      <w:r>
        <w:t xml:space="preserve">Medical Researcher Sales Performance Report: Strategic Market Analysis for United Arab Emirates Dubai (Q3 2023)</w:t>
      </w:r>
    </w:p>
    <w:bookmarkStart w:id="20" w:name="executive-summary"/>
    <w:p>
      <w:pPr>
        <w:pStyle w:val="Heading2"/>
      </w:pPr>
      <w:r>
        <w:t xml:space="preserve">Executive Summary</w:t>
      </w:r>
    </w:p>
    <w:p>
      <w:pPr>
        <w:pStyle w:val="FirstParagraph"/>
      </w:pPr>
      <w:r>
        <w:t xml:space="preserve">This comprehensive Sales Report details the recruitment performance and market dynamics for Medical Researcher positions within the rapidly expanding healthcare innovation ecosystem of Dubai, United Arab Emirates. The report confirms a 47% year-on-year increase in demand for specialized Medical Researchers across pharmaceutical, biotechnology, and clinical research organizations operating in Dubai. This surge aligns with the UAE's Vision 2030 strategic focus on positioning Dubai as a global hub for medical innovation and healthcare excellence. The findings underscore the critical role of skilled Medical Researchers in driving our region's healthcare advancement.</w:t>
      </w:r>
    </w:p>
    <w:bookmarkEnd w:id="20"/>
    <w:bookmarkStart w:id="21" w:name="X5aa9aee4db9b4bace5c137c8e2ec780b3d47bb6"/>
    <w:p>
      <w:pPr>
        <w:pStyle w:val="Heading2"/>
      </w:pPr>
      <w:r>
        <w:t xml:space="preserve">Market Context: Medical Researcher Demand in United Arab Emirates Dubai</w:t>
      </w:r>
    </w:p>
    <w:p>
      <w:pPr>
        <w:pStyle w:val="FirstParagraph"/>
      </w:pPr>
      <w:r>
        <w:t xml:space="preserve">As the premier economic and medical research center of the Gulf Cooperation Council, Dubai has experienced exponential growth in clinical trials, personalized medicine initiatives, and biomedical innovation. The Dubai Health Strategy 2030 explicitly prioritizes "establishing Dubai as a world leader in healthcare research," directly fueling demand for high-caliber Medical Researchers. Key developments include:</w:t>
      </w:r>
    </w:p>
    <w:p>
      <w:pPr>
        <w:numPr>
          <w:ilvl w:val="0"/>
          <w:numId w:val="1001"/>
        </w:numPr>
        <w:pStyle w:val="Compact"/>
      </w:pPr>
      <w:r>
        <w:t xml:space="preserve">The opening of the $1 billion Advanced Medical Research Center at Dubai Healthcare City (DHCC)</w:t>
      </w:r>
    </w:p>
    <w:p>
      <w:pPr>
        <w:numPr>
          <w:ilvl w:val="0"/>
          <w:numId w:val="1001"/>
        </w:numPr>
        <w:pStyle w:val="Compact"/>
      </w:pPr>
      <w:r>
        <w:t xml:space="preserve">23 new clinical trial approvals by the Dubai Health Authority (DHA) in Q3 2023 alone</w:t>
      </w:r>
    </w:p>
    <w:p>
      <w:pPr>
        <w:numPr>
          <w:ilvl w:val="0"/>
          <w:numId w:val="1001"/>
        </w:numPr>
        <w:pStyle w:val="Compact"/>
      </w:pPr>
      <w:r>
        <w:t xml:space="preserve">Increased investment from Abu Dhabi’s Mubadala Health and Dubai International Financial Centre (DIFC) into biotech R&amp;D</w:t>
      </w:r>
    </w:p>
    <w:p>
      <w:pPr>
        <w:pStyle w:val="FirstParagraph"/>
      </w:pPr>
      <w:r>
        <w:t xml:space="preserve">These factors have created a talent gap where qualified Medical Researchers are in exceptionally high demand, with vacancies remaining unfilled for an average of 112 days in the United Arab Emirates Dubai market.</w:t>
      </w:r>
    </w:p>
    <w:bookmarkEnd w:id="21"/>
    <w:bookmarkStart w:id="22" w:name="Xe5d72f69d221cc3a7cf7e1cabb4684c9f630e6c"/>
    <w:p>
      <w:pPr>
        <w:pStyle w:val="Heading2"/>
      </w:pPr>
      <w:r>
        <w:t xml:space="preserve">Sales Performance Highlights: Medical Researcher Recruitment</w:t>
      </w:r>
    </w:p>
    <w:p>
      <w:pPr>
        <w:pStyle w:val="FirstParagraph"/>
      </w:pPr>
      <w:r>
        <w:t xml:space="preserve">Our recruitment division achieved a 34% increase in successful placements of Medical Researchers across Dubai-based institutions during Q3 2023, significantly outperforming regional benchmarks. Key metrics include:</w:t>
      </w:r>
    </w:p>
    <w:p>
      <w:pPr>
        <w:numPr>
          <w:ilvl w:val="0"/>
          <w:numId w:val="1002"/>
        </w:numPr>
        <w:pStyle w:val="Compact"/>
      </w:pPr>
      <w:r>
        <w:rPr>
          <w:bCs/>
          <w:b/>
        </w:rPr>
        <w:t xml:space="preserve">Placement Volume:</w:t>
      </w:r>
      <w:r>
        <w:t xml:space="preserve"> </w:t>
      </w:r>
      <w:r>
        <w:t xml:space="preserve">87 Medical Researchers secured roles (vs. 65 in Q2), representing a 34% growth in sales output</w:t>
      </w:r>
    </w:p>
    <w:p>
      <w:pPr>
        <w:numPr>
          <w:ilvl w:val="0"/>
          <w:numId w:val="1002"/>
        </w:numPr>
        <w:pStyle w:val="Compact"/>
      </w:pPr>
      <w:r>
        <w:rPr>
          <w:bCs/>
          <w:b/>
        </w:rPr>
        <w:t xml:space="preserve">Average Hiring Timeline:</w:t>
      </w:r>
      <w:r>
        <w:t xml:space="preserve"> </w:t>
      </w:r>
      <w:r>
        <w:t xml:space="preserve">Reduced from 108 days to 79 days through our specialized screening protocol</w:t>
      </w:r>
    </w:p>
    <w:p>
      <w:pPr>
        <w:numPr>
          <w:ilvl w:val="0"/>
          <w:numId w:val="1002"/>
        </w:numPr>
        <w:pStyle w:val="Compact"/>
      </w:pPr>
      <w:r>
        <w:rPr>
          <w:bCs/>
          <w:b/>
        </w:rPr>
        <w:t xml:space="preserve">Talent Quality Metrics:</w:t>
      </w:r>
      <w:r>
        <w:t xml:space="preserve"> </w:t>
      </w:r>
      <w:r>
        <w:t xml:space="preserve">92% of placed candidates held advanced degrees (PhD/MSc) with UAE-recognized clinical research certification</w:t>
      </w:r>
    </w:p>
    <w:p>
      <w:pPr>
        <w:numPr>
          <w:ilvl w:val="0"/>
          <w:numId w:val="1002"/>
        </w:numPr>
        <w:pStyle w:val="Compact"/>
      </w:pPr>
      <w:r>
        <w:rPr>
          <w:bCs/>
          <w:b/>
        </w:rPr>
        <w:t xml:space="preserve">Client Satisfaction:</w:t>
      </w:r>
      <w:r>
        <w:t xml:space="preserve"> </w:t>
      </w:r>
      <w:r>
        <w:t xml:space="preserve">4.8/5 rating from pharmaceutical and research organizations in Dubai</w:t>
      </w:r>
    </w:p>
    <w:p>
      <w:pPr>
        <w:pStyle w:val="FirstParagraph"/>
      </w:pPr>
      <w:r>
        <w:t xml:space="preserve">The highest demand was observed in three critical specializations: Oncology Research (28%), Neurological Disorders (23%), and Digital Health Innovation (19%). Notably, 76% of placements were made within Dubai Health Care City's accredited research facilities, reflecting the emirate's strategic focus on centralized innovation hubs.</w:t>
      </w:r>
    </w:p>
    <w:bookmarkEnd w:id="22"/>
    <w:bookmarkStart w:id="23" w:name="Xe5023beae9578e804e5f711b11f027903d4be7a"/>
    <w:p>
      <w:pPr>
        <w:pStyle w:val="Heading2"/>
      </w:pPr>
      <w:r>
        <w:t xml:space="preserve">Key Market Challenges in United Arab Emirates Dubai</w:t>
      </w:r>
    </w:p>
    <w:p>
      <w:pPr>
        <w:pStyle w:val="FirstParagraph"/>
      </w:pPr>
      <w:r>
        <w:t xml:space="preserve">Despite strong performance, several challenges impact Medical Researcher recruitment in the United Arab Emirates Dubai ecosystem:</w:t>
      </w:r>
    </w:p>
    <w:p>
      <w:pPr>
        <w:numPr>
          <w:ilvl w:val="0"/>
          <w:numId w:val="1003"/>
        </w:numPr>
        <w:pStyle w:val="Compact"/>
      </w:pPr>
      <w:r>
        <w:rPr>
          <w:bCs/>
          <w:b/>
        </w:rPr>
        <w:t xml:space="preserve">Talent Competition:</w:t>
      </w:r>
      <w:r>
        <w:t xml:space="preserve"> </w:t>
      </w:r>
      <w:r>
        <w:t xml:space="preserve">Leading academic institutions (e.g., University of Sharjah, Khalifa University) and multinational pharma companies are aggressively bidding for the same candidate pool, driving salary expectations up by 22% YoY in Dubai.</w:t>
      </w:r>
    </w:p>
    <w:p>
      <w:pPr>
        <w:numPr>
          <w:ilvl w:val="0"/>
          <w:numId w:val="1003"/>
        </w:numPr>
        <w:pStyle w:val="Compact"/>
      </w:pPr>
      <w:r>
        <w:rPr>
          <w:bCs/>
          <w:b/>
        </w:rPr>
        <w:t xml:space="preserve">Certification Requirements:</w:t>
      </w:r>
      <w:r>
        <w:t xml:space="preserve"> </w:t>
      </w:r>
      <w:r>
        <w:t xml:space="preserve">The DHA's new certification framework requires all Medical Researchers to complete UAE-specific clinical research modules, creating a temporary bottleneck in qualified candidates.</w:t>
      </w:r>
    </w:p>
    <w:p>
      <w:pPr>
        <w:numPr>
          <w:ilvl w:val="0"/>
          <w:numId w:val="1003"/>
        </w:numPr>
        <w:pStyle w:val="Compact"/>
      </w:pPr>
      <w:r>
        <w:rPr>
          <w:bCs/>
          <w:b/>
        </w:rPr>
        <w:t xml:space="preserve">Cultural Integration:</w:t>
      </w:r>
      <w:r>
        <w:t xml:space="preserve"> </w:t>
      </w:r>
      <w:r>
        <w:t xml:space="preserve">International Medical Researchers often require additional support for visa processing (particularly under Dubai’s Golden Visa program) and local regulatory navigation.</w:t>
      </w:r>
    </w:p>
    <w:p>
      <w:pPr>
        <w:numPr>
          <w:ilvl w:val="0"/>
          <w:numId w:val="1003"/>
        </w:numPr>
        <w:pStyle w:val="Compact"/>
      </w:pPr>
      <w:r>
        <w:rPr>
          <w:bCs/>
          <w:b/>
        </w:rPr>
        <w:t xml:space="preserve">Budget Constraints:</w:t>
      </w:r>
      <w:r>
        <w:t xml:space="preserve"> </w:t>
      </w:r>
      <w:r>
        <w:t xml:space="preserve">41% of Dubai-based research organizations reported reduced R&amp;D budgets, delaying positions despite strong demand.</w:t>
      </w:r>
    </w:p>
    <w:p>
      <w:pPr>
        <w:pStyle w:val="FirstParagraph"/>
      </w:pPr>
      <w:r>
        <w:t xml:space="preserve">These challenges necessitate a more proactive talent acquisition approach tailored specifically to the United Arab Emirates Dubai market's unique requirements.</w:t>
      </w:r>
    </w:p>
    <w:bookmarkEnd w:id="23"/>
    <w:bookmarkStart w:id="24" w:name="X35e85b8dd2d483eeab41b40639bd60ffa5ac806"/>
    <w:p>
      <w:pPr>
        <w:pStyle w:val="Heading2"/>
      </w:pPr>
      <w:r>
        <w:t xml:space="preserve">Strategic Recommendations for Medical Researcher Sales Growth</w:t>
      </w:r>
    </w:p>
    <w:p>
      <w:pPr>
        <w:pStyle w:val="FirstParagraph"/>
      </w:pPr>
      <w:r>
        <w:t xml:space="preserve">To capitalize on the expanding Medical Researcher market in Dubai, we recommend three strategic initiatives:</w:t>
      </w:r>
    </w:p>
    <w:p>
      <w:pPr>
        <w:numPr>
          <w:ilvl w:val="0"/>
          <w:numId w:val="1004"/>
        </w:numPr>
        <w:pStyle w:val="Compact"/>
      </w:pPr>
      <w:r>
        <w:rPr>
          <w:bCs/>
          <w:b/>
        </w:rPr>
        <w:t xml:space="preserve">UAE Certification Partnership Program:</w:t>
      </w:r>
      <w:r>
        <w:t xml:space="preserve"> </w:t>
      </w:r>
      <w:r>
        <w:t xml:space="preserve">Forge direct agreements with DHA-accredited training providers (e.g., Dubai College of Health Sciences) to create a dedicated Medical Researcher certification pathway. This will reduce time-to-hire by 35% and position us as the market leader in compliant talent acquisition.</w:t>
      </w:r>
    </w:p>
    <w:p>
      <w:pPr>
        <w:numPr>
          <w:ilvl w:val="0"/>
          <w:numId w:val="1004"/>
        </w:numPr>
        <w:pStyle w:val="Compact"/>
      </w:pPr>
      <w:r>
        <w:rPr>
          <w:bCs/>
          <w:b/>
        </w:rPr>
        <w:t xml:space="preserve">Dubai-Specific Talent Pipeline:</w:t>
      </w:r>
      <w:r>
        <w:t xml:space="preserve"> </w:t>
      </w:r>
      <w:r>
        <w:t xml:space="preserve">Develop targeted recruitment partnerships with top medical universities across MENA (including American University of Sharjah and UAE University) to create a pre-vetted talent pool for Dubai-based research roles. This addresses the 68% vacancy rate in local talent pipelines.</w:t>
      </w:r>
    </w:p>
    <w:p>
      <w:pPr>
        <w:numPr>
          <w:ilvl w:val="0"/>
          <w:numId w:val="1004"/>
        </w:numPr>
        <w:pStyle w:val="Compact"/>
      </w:pPr>
      <w:r>
        <w:rPr>
          <w:bCs/>
          <w:b/>
        </w:rPr>
        <w:t xml:space="preserve">Value-Added Sales Package:</w:t>
      </w:r>
      <w:r>
        <w:t xml:space="preserve"> </w:t>
      </w:r>
      <w:r>
        <w:t xml:space="preserve">Introduce a "Dubai Research Success Bundle" including:</w:t>
      </w:r>
    </w:p>
    <w:p>
      <w:pPr>
        <w:numPr>
          <w:ilvl w:val="1"/>
          <w:numId w:val="1005"/>
        </w:numPr>
        <w:pStyle w:val="Compact"/>
      </w:pPr>
      <w:r>
        <w:t xml:space="preserve">DHA certification support</w:t>
      </w:r>
    </w:p>
    <w:p>
      <w:pPr>
        <w:numPr>
          <w:ilvl w:val="1"/>
          <w:numId w:val="1005"/>
        </w:numPr>
        <w:pStyle w:val="Compact"/>
      </w:pPr>
      <w:r>
        <w:t xml:space="preserve">Golden Visa application assistance</w:t>
      </w:r>
    </w:p>
    <w:p>
      <w:pPr>
        <w:numPr>
          <w:ilvl w:val="1"/>
          <w:numId w:val="1005"/>
        </w:numPr>
        <w:pStyle w:val="Compact"/>
      </w:pPr>
      <w:r>
        <w:t xml:space="preserve">Cultural integration workshops for international Medical Researchers</w:t>
      </w:r>
    </w:p>
    <w:p>
      <w:pPr>
        <w:numPr>
          <w:ilvl w:val="0"/>
          <w:numId w:val="1000"/>
        </w:numPr>
        <w:pStyle w:val="Compact"/>
      </w:pPr>
      <w:r>
        <w:t xml:space="preserve">This package increased client conversion rates by 29% in pilot testing.</w:t>
      </w:r>
    </w:p>
    <w:bookmarkEnd w:id="24"/>
    <w:bookmarkStart w:id="25" w:name="financial-impact-analysis-q3-2023"/>
    <w:p>
      <w:pPr>
        <w:pStyle w:val="Heading2"/>
      </w:pPr>
      <w:r>
        <w:t xml:space="preserve">Financial Impact Analysis (Q3 2023)</w:t>
      </w:r>
    </w:p>
    <w:p>
      <w:pPr>
        <w:pStyle w:val="FirstParagraph"/>
      </w:pPr>
      <w:r>
        <w:t xml:space="preserve">The strategic focus on Medical Researcher recruitment generated significant revenue growth for our firm. Total sales from Dubai-based medical research placements reached $1,845,000 in Q3 – a 41% increase over the previous quarter and exceeding annual targets by 18%. The average placement fee per Medical Researcher role was $21,780 (vs. industry average of $19,250), reflecting our premium positioning in the United Arab Emirates Dubai market. Projected revenue for full-year 2023 is now estimated at $6.9 million from Medical Researcher sales alone.</w:t>
      </w:r>
    </w:p>
    <w:bookmarkEnd w:id="25"/>
    <w:bookmarkStart w:id="26" w:name="X648dbad41819fe0a143c9ac0be0df79f614d148"/>
    <w:p>
      <w:pPr>
        <w:pStyle w:val="Heading2"/>
      </w:pPr>
      <w:r>
        <w:t xml:space="preserve">Conclusion: The Future of Medical Researcher Sales in Dubai</w:t>
      </w:r>
    </w:p>
    <w:p>
      <w:pPr>
        <w:pStyle w:val="FirstParagraph"/>
      </w:pPr>
      <w:r>
        <w:t xml:space="preserve">The United Arab Emirates Dubai market presents unparalleled opportunity for specialized Medical Researcher recruitment as the emirate accelerates its journey toward becoming a global medical research powerhouse. Our Q3 results demonstrate that tailored sales strategies addressing Dubai's unique regulatory and cultural landscape directly drive higher placement volumes, client satisfaction, and revenue growth. As the UAE government continues investing heavily in healthcare innovation – with Dubai Health Authority allocating AED 12 billion for research infrastructure through 2025 – demand for qualified Medical Researchers will continue to rise at a CAGR of 31%.</w:t>
      </w:r>
    </w:p>
    <w:p>
      <w:pPr>
        <w:pStyle w:val="BodyText"/>
      </w:pPr>
      <w:r>
        <w:t xml:space="preserve">For our firm, this means prioritizing deep market expertise in Dubai's healthcare ecosystem over generic recruitment approaches. By embedding our sales strategy within the broader UAE Vision 2030 framework, we position ourselves not merely as recruiters but as strategic partners enabling Dubai's medical research transformation. The successful execution of the recommended initiatives will solidify our dominance in Medical Researcher sales across United Arab Emirates Dubai and establish a new benchmark for talent acquisition in regional healthcare innovation markets.</w:t>
      </w:r>
    </w:p>
    <w:bookmarkEnd w:id="26"/>
    <w:bookmarkStart w:id="27" w:name="X1ec08371b1caf259ac36f07c65b3b26ef6b49de"/>
    <w:p>
      <w:pPr>
        <w:pStyle w:val="Heading2"/>
      </w:pPr>
      <w:r>
        <w:t xml:space="preserve">Appendix: Key Performance Indicators (Q3 2023)</w:t>
      </w:r>
    </w:p>
    <w:p>
      <w:pPr>
        <w:pStyle w:val="FirstParagraph"/>
      </w:pPr>
      <w:r>
        <w:t xml:space="preserve">KPI</w:t>
      </w:r>
    </w:p>
    <w:p>
      <w:pPr>
        <w:pStyle w:val="BodyText"/>
      </w:pPr>
      <w:r>
        <w:t xml:space="preserve">Actual</w:t>
      </w:r>
    </w:p>
    <w:p>
      <w:pPr>
        <w:pStyle w:val="BodyText"/>
      </w:pPr>
      <w:r>
        <w:t xml:space="preserve">Target</w:t>
      </w:r>
    </w:p>
    <w:p>
      <w:pPr>
        <w:pStyle w:val="BodyText"/>
      </w:pPr>
      <w:r>
        <w:t xml:space="preserve">Variance</w:t>
      </w:r>
    </w:p>
    <w:p>
      <w:pPr>
        <w:pStyle w:val="BodyText"/>
      </w:pPr>
      <w:r>
        <w:t xml:space="preserve">Medical Researcher Placements (Dubai)</w:t>
      </w:r>
    </w:p>
    <w:p>
      <w:pPr>
        <w:pStyle w:val="BodyText"/>
      </w:pPr>
      <w:r>
        <w:t xml:space="preserve">87</w:t>
      </w:r>
    </w:p>
    <w:p>
      <w:pPr>
        <w:pStyle w:val="BodyText"/>
      </w:pPr>
      <w:r>
        <w:t xml:space="preserve">65</w:t>
      </w:r>
    </w:p>
    <w:p>
      <w:pPr>
        <w:pStyle w:val="BodyText"/>
      </w:pPr>
      <w:r>
        <w:t xml:space="preserve">+34%</w:t>
      </w:r>
    </w:p>
    <w:p>
      <w:pPr>
        <w:pStyle w:val="BodyText"/>
      </w:pPr>
      <w:r>
        <w:t xml:space="preserve">Average Time-to-Hire</w:t>
      </w:r>
    </w:p>
    <w:p>
      <w:pPr>
        <w:pStyle w:val="BodyText"/>
      </w:pPr>
      <w:r>
        <w:t xml:space="preserve">79 days</w:t>
      </w:r>
    </w:p>
    <w:p>
      <w:pPr>
        <w:pStyle w:val="BodyText"/>
      </w:pPr>
      <w:r>
        <w:t xml:space="preserve">&lt;</w:t>
      </w:r>
    </w:p>
    <w:p>
      <w:pPr>
        <w:pStyle w:val="BodyText"/>
      </w:pPr>
      <w:r>
        <w:t xml:space="preserve">102 days</w:t>
      </w:r>
    </w:p>
    <w:p>
      <w:pPr>
        <w:pStyle w:val="BodyText"/>
      </w:pPr>
      <w:r>
        <w:t xml:space="preserve">&lt; td&gt;Avg. Placement Fee (USD)&lt; td &gt;21,780 &lt; td &gt;19,250 &lt; td &gt;+13%</w:t>
      </w:r>
    </w:p>
    <w:p>
      <w:pPr>
        <w:pStyle w:val="BodyText"/>
      </w:pPr>
      <w:r>
        <w:t xml:space="preserve">Client Retention Rate</w:t>
      </w:r>
    </w:p>
    <w:p>
      <w:pPr>
        <w:pStyle w:val="BodyText"/>
      </w:pPr>
      <w:r>
        <w:t xml:space="preserve">94%</w:t>
      </w:r>
    </w:p>
    <w:p>
      <w:pPr>
        <w:pStyle w:val="BodyText"/>
      </w:pPr>
      <w:r>
        <w:t xml:space="preserve">88%</w:t>
      </w:r>
    </w:p>
    <w:p>
      <w:pPr>
        <w:pStyle w:val="BodyText"/>
      </w:pPr>
      <w:r>
        <w:t xml:space="preserve">+6%</w:t>
      </w:r>
    </w:p>
    <w:p>
      <w:pPr>
        <w:pStyle w:val="BodyText"/>
      </w:pPr>
      <w:r>
        <w:rPr>
          <w:iCs/>
          <w:i/>
        </w:rPr>
        <w:t xml:space="preserve">Sales Report Generated: October 26, 2023 | Prepared for United Arab Emirates Dubai Regional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Performance Report: United Arab Emirates Dubai</dc:title>
  <dc:creator/>
  <dc:language>en</dc:language>
  <cp:keywords/>
  <dcterms:created xsi:type="dcterms:W3CDTF">2026-07-24T15:20:31Z</dcterms:created>
  <dcterms:modified xsi:type="dcterms:W3CDTF">2026-07-24T15:20:31Z</dcterms:modified>
</cp:coreProperties>
</file>

<file path=docProps/custom.xml><?xml version="1.0" encoding="utf-8"?>
<Properties xmlns="http://schemas.openxmlformats.org/officeDocument/2006/custom-properties" xmlns:vt="http://schemas.openxmlformats.org/officeDocument/2006/docPropsVTypes"/>
</file>