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Meteorological</w:t>
      </w:r>
      <w:r>
        <w:t xml:space="preserve"> </w:t>
      </w:r>
      <w:r>
        <w:t xml:space="preserve">Services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28" w:name="X6aa7603337ef408b27ed3c39096f7651ed2d762"/>
    <w:p>
      <w:pPr>
        <w:pStyle w:val="Heading1"/>
      </w:pPr>
      <w:r>
        <w:t xml:space="preserve">Comprehensive Sales Report: Meteorological Services Performance in Germany Frankfurt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European Operations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Q3 2023 (July 1 - September 30)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performance of meteorological service sales within Germany Frankfurt during Q3 2023. As a leading provider of specialized weather intelligence solutions, our Frankfurt operations have demonstrated remarkable growth, achieving a 37% year-over-year increase in revenue from meteorological service contracts. This success stems from strategic alignment between our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teams and the evolving needs of Frankfurt's critical industries—aviation, logistics, energy, and event management. The report underscores how localized weather expertise has become a competitive differentiator in Germany's business landscape.</w:t>
      </w:r>
    </w:p>
    <w:bookmarkEnd w:id="20"/>
    <w:bookmarkStart w:id="21" w:name="Xa558a151cace1b80ead0c8f9e984f945c6b050b"/>
    <w:p>
      <w:pPr>
        <w:pStyle w:val="Heading2"/>
      </w:pPr>
      <w:r>
        <w:t xml:space="preserve">II. Frankfurt Market Overview: Why Meteorology Matters</w:t>
      </w:r>
    </w:p>
    <w:p>
      <w:pPr>
        <w:pStyle w:val="FirstParagraph"/>
      </w:pPr>
      <w:r>
        <w:t xml:space="preserve">Germany Frankfurt operates as Europe's premier financial hub and transportation nexus, making accurate meteorological forecasting non-negotiable for operational continuity. The city experiences highly variable weather patterns—from sudden summer thunderstorms to winter fog—impacting: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Frankfurt Airport (FRA):</w:t>
      </w:r>
      <w:r>
        <w:t xml:space="preserve"> </w:t>
      </w:r>
      <w:r>
        <w:t xml:space="preserve">Processing 70M+ annual passengers where 15-minute forecast accuracy directly prevents €200K+ in daily delays.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Logistics Giants (DHL, Deutsche Bahn):</w:t>
      </w:r>
      <w:r>
        <w:t xml:space="preserve"> </w:t>
      </w:r>
      <w:r>
        <w:t xml:space="preserve">Temperature-sensitive supply chains requiring hyperlocal forecasts for routing.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Energy Sector:</w:t>
      </w:r>
      <w:r>
        <w:t xml:space="preserve"> </w:t>
      </w:r>
      <w:r>
        <w:t xml:space="preserve">Renewable grid management dependent on precise wind/solar radiation data from our Frankfurt-based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network.</w:t>
      </w:r>
    </w:p>
    <w:p>
      <w:pPr>
        <w:pStyle w:val="FirstParagraph"/>
      </w:pPr>
      <w:r>
        <w:t xml:space="preserve">This context explains why our Sales Report identifies Frankfurt as Germany's most valuable meteorological services market, representing 32% of total Germany revenue.</w:t>
      </w:r>
    </w:p>
    <w:bookmarkEnd w:id="21"/>
    <w:bookmarkStart w:id="22" w:name="Xc5485439e860ca473b1e96917aba6f7cd7efed7"/>
    <w:p>
      <w:pPr>
        <w:pStyle w:val="Heading2"/>
      </w:pPr>
      <w:r>
        <w:t xml:space="preserve">III. Q3 2023 Sales Performance: Key Metrics</w:t>
      </w:r>
    </w:p>
    <w:p>
      <w:pPr>
        <w:pStyle w:val="FirstParagraph"/>
      </w:pPr>
      <w:r>
        <w:t xml:space="preserve">KPI</w:t>
      </w:r>
    </w:p>
    <w:p>
      <w:pPr>
        <w:pStyle w:val="BodyText"/>
      </w:pPr>
      <w:r>
        <w:t xml:space="preserve">Q3 2023</w:t>
      </w:r>
    </w:p>
    <w:p>
      <w:pPr>
        <w:pStyle w:val="BodyText"/>
      </w:pPr>
      <w:r>
        <w:t xml:space="preserve">YoY Change</w:t>
      </w:r>
    </w:p>
    <w:p>
      <w:pPr>
        <w:pStyle w:val="BodyText"/>
      </w:pPr>
      <w:r>
        <w:t xml:space="preserve">Target</w:t>
      </w:r>
    </w:p>
    <w:p>
      <w:pPr>
        <w:pStyle w:val="BodyText"/>
      </w:pPr>
      <w:r>
        <w:t xml:space="preserve">Total Revenue (Frankfurt)</w:t>
      </w:r>
    </w:p>
    <w:p>
      <w:pPr>
        <w:pStyle w:val="BodyText"/>
      </w:pPr>
      <w:r>
        <w:t xml:space="preserve">€4.85M</w:t>
      </w:r>
    </w:p>
    <w:p>
      <w:pPr>
        <w:pStyle w:val="BodyText"/>
      </w:pPr>
      <w:r>
        <w:t xml:space="preserve">+37%</w:t>
      </w:r>
    </w:p>
    <w:p>
      <w:pPr>
        <w:pStyle w:val="BodyText"/>
      </w:pPr>
      <w:r>
        <w:t xml:space="preserve">€3.5M</w:t>
      </w:r>
    </w:p>
    <w:p>
      <w:pPr>
        <w:pStyle w:val="BodyText"/>
      </w:pPr>
      <w:r>
        <w:t xml:space="preserve">New Client Acquisition</w:t>
      </w:r>
    </w:p>
    <w:p>
      <w:pPr>
        <w:pStyle w:val="BodyText"/>
      </w:pPr>
      <w:r>
        <w:t xml:space="preserve">17 enterprises</w:t>
      </w:r>
    </w:p>
    <w:p>
      <w:pPr>
        <w:pStyle w:val="BodyText"/>
      </w:pPr>
      <w:r>
        <w:t xml:space="preserve">+29%</w:t>
      </w:r>
    </w:p>
    <w:p>
      <w:pPr>
        <w:pStyle w:val="BodyText"/>
      </w:pPr>
      <w:r>
        <w:t xml:space="preserve">N/A</w:t>
      </w:r>
    </w:p>
    <w:p>
      <w:pPr>
        <w:pStyle w:val="BodyText"/>
      </w:pPr>
      <w:r>
        <w:t xml:space="preserve">Service Breakdown (Frankfurt)</w:t>
      </w:r>
    </w:p>
    <w:p>
      <w:pPr>
        <w:pStyle w:val="BodyText"/>
      </w:pPr>
      <w:r>
        <w:t xml:space="preserve">Service Type</w:t>
      </w:r>
    </w:p>
    <w:p>
      <w:pPr>
        <w:pStyle w:val="BodyText"/>
      </w:pPr>
      <w:r>
        <w:t xml:space="preserve">Revenue Share</w:t>
      </w:r>
    </w:p>
    <w:p>
      <w:pPr>
        <w:pStyle w:val="BodyText"/>
      </w:pPr>
      <w:r>
        <w:t xml:space="preserve">YoY Growth</w:t>
      </w:r>
    </w:p>
    <w:p>
      <w:pPr>
        <w:pStyle w:val="BodyText"/>
      </w:pPr>
      <w:r>
        <w:t xml:space="preserve">Premium Aviation Forecasts (FRA Focus)</w:t>
      </w:r>
    </w:p>
    <w:p>
      <w:pPr>
        <w:pStyle w:val="BodyText"/>
      </w:pPr>
      <w:r>
        <w:t xml:space="preserve">42%</w:t>
      </w:r>
    </w:p>
    <w:p>
      <w:pPr>
        <w:pStyle w:val="BodyText"/>
      </w:pPr>
      <w:r>
        <w:t xml:space="preserve">+41%</w:t>
      </w:r>
    </w:p>
    <w:p>
      <w:pPr>
        <w:pStyle w:val="BodyText"/>
      </w:pPr>
      <w:r>
        <w:t xml:space="preserve">Smart Logistics Weather API</w:t>
      </w:r>
    </w:p>
    <w:p>
      <w:pPr>
        <w:pStyle w:val="BodyText"/>
      </w:pPr>
      <w:r>
        <w:br/>
      </w:r>
      <w:r>
        <w:t xml:space="preserve">(</w:t>
      </w:r>
      <w:r>
        <w:rPr>
          <w:iCs/>
          <w:i/>
        </w:rPr>
        <w:t xml:space="preserve">Used by 60+ Frankfurt-based logistics firms</w:t>
      </w:r>
      <w:r>
        <w:t xml:space="preserve">)</w:t>
      </w:r>
    </w:p>
    <w:p>
      <w:pPr>
        <w:pStyle w:val="BodyText"/>
      </w:pPr>
      <w:r>
        <w:t xml:space="preserve">28%</w:t>
      </w:r>
    </w:p>
    <w:p>
      <w:pPr>
        <w:pStyle w:val="BodyText"/>
      </w:pPr>
      <w:r>
        <w:br/>
      </w:r>
      <w:r>
        <w:t xml:space="preserve">(3rd Q3 Top Seller)</w:t>
      </w:r>
    </w:p>
    <w:p>
      <w:pPr>
        <w:pStyle w:val="BodyText"/>
      </w:pPr>
      <w:r>
        <w:t xml:space="preserve">+52%</w:t>
      </w:r>
    </w:p>
    <w:p>
      <w:pPr>
        <w:pStyle w:val="BodyText"/>
      </w:pPr>
      <w:r>
        <w:t xml:space="preserve">Renewable Energy Grid Optimization</w:t>
      </w:r>
    </w:p>
    <w:p>
      <w:pPr>
        <w:pStyle w:val="BodyText"/>
      </w:pPr>
      <w:r>
        <w:t xml:space="preserve">19%</w:t>
      </w:r>
    </w:p>
    <w:p>
      <w:pPr>
        <w:pStyle w:val="BodyText"/>
      </w:pPr>
      <w:r>
        <w:t xml:space="preserve">+24%</w:t>
      </w:r>
    </w:p>
    <w:p>
      <w:pPr>
        <w:pStyle w:val="BodyText"/>
      </w:pPr>
      <w:r>
        <w:t xml:space="preserve">Customer Retention Rate (Frankfurt)</w:t>
      </w:r>
    </w:p>
    <w:p>
      <w:pPr>
        <w:pStyle w:val="BodyText"/>
      </w:pPr>
      <w:r>
        <w:t xml:space="preserve">94.3% (Industry Avg: 85%)</w:t>
      </w:r>
    </w:p>
    <w:p>
      <w:pPr>
        <w:pStyle w:val="BodyText"/>
      </w:pPr>
      <w:r>
        <w:t xml:space="preserve">The 37% revenue surge was driven by two major contracts secured with Frankfurt Airport and a consortium of German energy providers. Our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team's ability to deliver sub-10km resolution forecasts for the Rhine-Main region proved decisive in winning these accounts.</w:t>
      </w:r>
    </w:p>
    <w:bookmarkEnd w:id="22"/>
    <w:bookmarkStart w:id="23" w:name="X33901409d9287e82d9aa3cf0a8e842ddf4edcaa"/>
    <w:p>
      <w:pPr>
        <w:pStyle w:val="Heading2"/>
      </w:pPr>
      <w:r>
        <w:t xml:space="preserve">IV. Strategic Role of the Meteorologist in Sales Success</w:t>
      </w:r>
    </w:p>
    <w:p>
      <w:pPr>
        <w:pStyle w:val="FirstParagraph"/>
      </w:pPr>
      <w:r>
        <w:t xml:space="preserve">This Sales Report emphasizes that our sales victories are not merely transactional—they stem from deep technical collaboration between sales teams and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specialists. Key differentiators include: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On-the-Ground Expertise:</w:t>
      </w:r>
      <w:r>
        <w:t xml:space="preserve"> </w:t>
      </w:r>
      <w:r>
        <w:t xml:space="preserve">Our Frankfurt-based team of 12 certified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s understands local microclimates (e.g., temperature inversions in the Main River valley) that generic global models miss.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Custom Solution Development:</w:t>
      </w:r>
      <w:r>
        <w:t xml:space="preserve"> </w:t>
      </w:r>
      <w:r>
        <w:t xml:space="preserve">When DHL required weather routing for cold-chain pharmaceutical deliveries, our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s co-created a real-time frost-alert system within 4 weeks—accelerating sales cycle by 60%.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Trust Building:</w:t>
      </w:r>
      <w:r>
        <w:t xml:space="preserve"> </w:t>
      </w:r>
      <w:r>
        <w:t xml:space="preserve">Monthly "Weather Risk Briefings" hosted by our Frankfurt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s for clients reduced churn by 18% in Q3.</w:t>
      </w:r>
    </w:p>
    <w:bookmarkEnd w:id="23"/>
    <w:bookmarkStart w:id="24" w:name="X9639fdb9589960a68fd945ef966eeb5691e531d"/>
    <w:p>
      <w:pPr>
        <w:pStyle w:val="Heading2"/>
      </w:pPr>
      <w:r>
        <w:t xml:space="preserve">V. Frankfurt-Specific Market Trends Shaping Sales Strategy</w:t>
      </w:r>
    </w:p>
    <w:p>
      <w:pPr>
        <w:pStyle w:val="FirstParagraph"/>
      </w:pPr>
      <w:r>
        <w:t xml:space="preserve">Germany's regulatory environment and Frankfurt's unique position demand adaptive sales approaches. Key trends influencing our Q3 strategy: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Emissions Regulations (EU ETS):</w:t>
      </w:r>
      <w:r>
        <w:t xml:space="preserve"> </w:t>
      </w:r>
      <w:r>
        <w:t xml:space="preserve">Energy clients now require meteorological data for carbon footprint reporting—a feature integrated into our grid optimization service, driving 22% new contract growth.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Climate Volatility:</w:t>
      </w:r>
      <w:r>
        <w:t xml:space="preserve"> </w:t>
      </w:r>
      <w:r>
        <w:t xml:space="preserve">Extreme weather events increased by 40% in Frankfurt vs. 10-year average. This elevated demand for "weather disruption contingency planning" services.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Transformation:</w:t>
      </w:r>
      <w:r>
        <w:t xml:space="preserve"> </w:t>
      </w:r>
      <w:r>
        <w:t xml:space="preserve">78% of Frankfurt enterprises now require API-based meteorological integration (vs. 52% in Q1), prompting our sales team to prioritize tech-enabled service packaging.</w:t>
      </w:r>
    </w:p>
    <w:bookmarkEnd w:id="24"/>
    <w:bookmarkStart w:id="25" w:name="X8905d5042bf2fcea74f2b18835a91f0b0739a31"/>
    <w:p>
      <w:pPr>
        <w:pStyle w:val="Heading2"/>
      </w:pPr>
      <w:r>
        <w:t xml:space="preserve">VI. Challenges &amp; Opportunities in Germany Frankfurt</w:t>
      </w:r>
    </w:p>
    <w:p>
      <w:pPr>
        <w:pStyle w:val="FirstParagraph"/>
      </w:pPr>
      <w:r>
        <w:rPr>
          <w:bCs/>
          <w:b/>
        </w:rPr>
        <w:t xml:space="preserve">Challenges: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Data Privacy Compliance:</w:t>
      </w:r>
      <w:r>
        <w:t xml:space="preserve"> </w:t>
      </w:r>
      <w:r>
        <w:t xml:space="preserve">GDPR requirements for weather data handling added 3 weeks to contract negotiation (addressed via new "Compliance-First" sales checklist).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Competitive Pressure:</w:t>
      </w:r>
      <w:r>
        <w:t xml:space="preserve"> </w:t>
      </w:r>
      <w:r>
        <w:t xml:space="preserve">Local German meteorology firms undercutting prices by 15%—countered through value-based pricing emphasizing risk mitigation ROI.</w:t>
      </w:r>
    </w:p>
    <w:p>
      <w:pPr>
        <w:pStyle w:val="FirstParagraph"/>
      </w:pPr>
      <w:r>
        <w:rPr>
          <w:bCs/>
          <w:b/>
        </w:rPr>
        <w:t xml:space="preserve">Opportunities (Q4 Focus):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Frankfurt Green City Initiative:</w:t>
      </w:r>
      <w:r>
        <w:t xml:space="preserve"> </w:t>
      </w:r>
      <w:r>
        <w:t xml:space="preserve">Targeting city utilities for urban heat island monitoring services (potential €1.2M pipeline).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Airport Expansion Project:</w:t>
      </w:r>
      <w:r>
        <w:t xml:space="preserve"> </w:t>
      </w:r>
      <w:r>
        <w:t xml:space="preserve">Proactive outreach to FRA's new terminal construction team for predictive weather management.</w:t>
      </w:r>
    </w:p>
    <w:bookmarkEnd w:id="25"/>
    <w:bookmarkStart w:id="26" w:name="Xce553e0ff2ae05f5ef4ae9406c32c8b7b091aa2"/>
    <w:p>
      <w:pPr>
        <w:pStyle w:val="Heading2"/>
      </w:pPr>
      <w:r>
        <w:t xml:space="preserve">VII. Recommendations: Optimizing Meteorological Sales in Germany Frankfurt</w:t>
      </w:r>
    </w:p>
    <w:p>
      <w:pPr>
        <w:pStyle w:val="FirstParagraph"/>
      </w:pPr>
      <w:r>
        <w:t xml:space="preserve">Based on this Sales Report, we recommend: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Invest in Frankfurt-Specific Data Infrastructure:</w:t>
      </w:r>
      <w:r>
        <w:t xml:space="preserve"> </w:t>
      </w:r>
      <w:r>
        <w:t xml:space="preserve">Deploy 3 additional high-resolution weather sensors across the Rhein-Main area by Q1 2024 to enhance forecast accuracy for local clients.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Launch "Meteorologist Partnership" Sales Model:</w:t>
      </w:r>
      <w:r>
        <w:t xml:space="preserve"> </w:t>
      </w:r>
      <w:r>
        <w:t xml:space="preserve">Train sales representatives in foundational meteorology to better co-sell with our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team (piloting in Frankfurt from November 2023).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Create a Frankfurt Climate Risk Index:</w:t>
      </w:r>
      <w:r>
        <w:t xml:space="preserve"> </w:t>
      </w:r>
      <w:r>
        <w:t xml:space="preserve">A proprietary report on weather-related business disruption costs for the region—positioned as a lead-generation tool for enterprise sales.</w:t>
      </w:r>
    </w:p>
    <w:bookmarkEnd w:id="26"/>
    <w:bookmarkStart w:id="27" w:name="viii.-conclusion"/>
    <w:p>
      <w:pPr>
        <w:pStyle w:val="Heading2"/>
      </w:pPr>
      <w:r>
        <w:t xml:space="preserve">VIII. Conclusion</w:t>
      </w:r>
    </w:p>
    <w:p>
      <w:pPr>
        <w:pStyle w:val="FirstParagraph"/>
      </w:pPr>
      <w:r>
        <w:t xml:space="preserve">The Q3 2023 Sales Report confirms that Germany Frankfurt is not just a high-value market but the strategic epicenter of our meteorological services growth in Europe. Our success hinges on the symbiotic relationship between sales execution and localized expertise from our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team—a model that has driven record revenue while cementing Frankfurt as a global benchmark for weather intelligence commercialization.</w:t>
      </w:r>
    </w:p>
    <w:p>
      <w:pPr>
        <w:pStyle w:val="BodyText"/>
      </w:pPr>
      <w:r>
        <w:t xml:space="preserve">As Germany accelerates its climate adaptation initiatives, the demand for precise, actionable meteorological data will only intensify. By doubling down on Frankfurt's unique ecosystem—leveraging our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depth and hyperlocal market understanding—we project 45%+ revenue growth in Germany by Q2 2024. This Sales Report affirms that where weather meets business, Frankfurt leads the way.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Meteorological Services - Germany Frankfurt</dc:title>
  <dc:creator/>
  <dc:language>en</dc:language>
  <cp:keywords/>
  <dcterms:created xsi:type="dcterms:W3CDTF">2026-07-23T12:31:25Z</dcterms:created>
  <dcterms:modified xsi:type="dcterms:W3CDTF">2026-07-23T12:31:25Z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