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Miami</w:t>
      </w:r>
      <w:r>
        <w:t xml:space="preserve"> </w:t>
      </w:r>
      <w:r>
        <w:t xml:space="preserve">Market</w:t>
      </w:r>
      <w:r>
        <w:t xml:space="preserve"> </w:t>
      </w:r>
      <w:r>
        <w:t xml:space="preserve">Analysis</w:t>
      </w:r>
    </w:p>
    <w:bookmarkStart w:id="31" w:name="X5cada31ab9d09aa018460060109f8aa1e5e3f68"/>
    <w:p>
      <w:pPr>
        <w:pStyle w:val="Heading1"/>
      </w:pPr>
      <w:r>
        <w:t xml:space="preserve">Sales Report &amp; Market Analysis for Meteorologist Services in United States Miami</w:t>
      </w:r>
    </w:p>
    <w:p>
      <w:pPr>
        <w:pStyle w:val="FirstParagraph"/>
      </w:pPr>
      <w:r>
        <w:t xml:space="preserve">Prepared for Executive Leadership | Q3 2023 | Miami Metropolitan Area</w:t>
      </w:r>
    </w:p>
    <w:bookmarkStart w:id="20" w:name="executive-summary"/>
    <w:p>
      <w:pPr>
        <w:pStyle w:val="Heading2"/>
      </w:pPr>
      <w:r>
        <w:t xml:space="preserve">Executive Summary</w:t>
      </w:r>
    </w:p>
    <w:p>
      <w:pPr>
        <w:pStyle w:val="FirstParagraph"/>
      </w:pPr>
      <w:r>
        <w:t xml:space="preserve">This comprehensive Sales Report details the critical role of certified Meteorologists in driving revenue growth across weather-sensitive industries within United States Miami. As Miami's economy remains deeply intertwined with tropical weather patterns, our meteorological expertise has directly contributed to a 27% year-over-year increase in premium weather service sales. This report quantifies how specialized</w:t>
      </w:r>
      <w:r>
        <w:t xml:space="preserve"> </w:t>
      </w:r>
      <w:r>
        <w:rPr>
          <w:bCs/>
          <w:b/>
        </w:rPr>
        <w:t xml:space="preserve">Meteorologist</w:t>
      </w:r>
      <w:r>
        <w:t xml:space="preserve"> </w:t>
      </w:r>
      <w:r>
        <w:t xml:space="preserve">capabilities have become indispensable for businesses navigating Florida's unique climatic challenges—from hurricane season to hyperlocal micro-weather events—proving that strategic meteorological intelligence directly translates to competitive advantage and measurable sales outcomes in the United States Miami market.</w:t>
      </w:r>
    </w:p>
    <w:bookmarkEnd w:id="20"/>
    <w:bookmarkStart w:id="21" w:name="X0dd1949b59f432a9f029516328210861cc0eece"/>
    <w:p>
      <w:pPr>
        <w:pStyle w:val="Heading2"/>
      </w:pPr>
      <w:r>
        <w:t xml:space="preserve">Market Context: Why Miami Demands Meteorologist Excellence</w:t>
      </w:r>
    </w:p>
    <w:p>
      <w:pPr>
        <w:pStyle w:val="FirstParagraph"/>
      </w:pPr>
      <w:r>
        <w:t xml:space="preserve">United States Miami operates within one of the world's most volatile weather environments. The city experiences over 85% of its annual rainfall in just 3 summer months, faces Category 4+ hurricane threats every 10 years, and suffers from daily "pop-up" thunderstorms that disrupt tourism and commerce. This volatility makes accurate meteorological forecasting not merely beneficial but financially mandatory for businesses operating in South Florida. Our</w:t>
      </w:r>
      <w:r>
        <w:t xml:space="preserve"> </w:t>
      </w:r>
      <w:r>
        <w:rPr>
          <w:bCs/>
          <w:b/>
        </w:rPr>
        <w:t xml:space="preserve">Meteorologist</w:t>
      </w:r>
      <w:r>
        <w:t xml:space="preserve"> </w:t>
      </w:r>
      <w:r>
        <w:t xml:space="preserve">team's localized storm-tracking capabilities have positioned us as the preferred weather intelligence partner for 89% of Fortune 500 clients in the Miami region, directly influencing their operational decisions and revenue streams.</w:t>
      </w:r>
    </w:p>
    <w:bookmarkEnd w:id="21"/>
    <w:bookmarkStart w:id="26" w:name="X66e0336a06c161fd31536a80df77aeb0f43bc2d"/>
    <w:p>
      <w:pPr>
        <w:pStyle w:val="Heading2"/>
      </w:pPr>
      <w:r>
        <w:t xml:space="preserve">Sales Performance Breakdown: Meteorologist-Driven Revenue Streams</w:t>
      </w:r>
    </w:p>
    <w:bookmarkStart w:id="22" w:name="X9ce97ec9590ca45bdd3b9c1fd9d89edf4d63022"/>
    <w:p>
      <w:pPr>
        <w:pStyle w:val="Heading3"/>
      </w:pPr>
      <w:r>
        <w:t xml:space="preserve">1. Commercial Insurance Sector (32% of Total Sales)</w:t>
      </w:r>
    </w:p>
    <w:p>
      <w:pPr>
        <w:pStyle w:val="FirstParagraph"/>
      </w:pPr>
      <w:r>
        <w:t xml:space="preserve">Miami's insurance industry relies entirely on precise hurricane impact forecasts to price policies and manage claims. Our dedicated</w:t>
      </w:r>
      <w:r>
        <w:t xml:space="preserve"> </w:t>
      </w:r>
      <w:r>
        <w:rPr>
          <w:bCs/>
          <w:b/>
        </w:rPr>
        <w:t xml:space="preserve">Meteorologist</w:t>
      </w:r>
      <w:r>
        <w:t xml:space="preserve"> </w:t>
      </w:r>
      <w:r>
        <w:t xml:space="preserve">team provides hyperlocal storm surge predictions at the ZIP code level, reducing insurers' risk exposure by 41%. This has generated $14.2M in annual sales from major carriers like Allstate and State Farm, with a 92% client retention rate due to forecast accuracy within 0.8 miles of actual landfall locations.</w:t>
      </w:r>
    </w:p>
    <w:bookmarkEnd w:id="22"/>
    <w:bookmarkStart w:id="23" w:name="tourism-hospitality-28-of-total-sales"/>
    <w:p>
      <w:pPr>
        <w:pStyle w:val="Heading3"/>
      </w:pPr>
      <w:r>
        <w:t xml:space="preserve">2. Tourism &amp; Hospitality (28% of Total Sales)</w:t>
      </w:r>
    </w:p>
    <w:p>
      <w:pPr>
        <w:pStyle w:val="FirstParagraph"/>
      </w:pPr>
      <w:r>
        <w:t xml:space="preserve">With tourism contributing $15B annually to Miami's economy, our</w:t>
      </w:r>
      <w:r>
        <w:t xml:space="preserve"> </w:t>
      </w:r>
      <w:r>
        <w:rPr>
          <w:bCs/>
          <w:b/>
        </w:rPr>
        <w:t xml:space="preserve">Meteorologist</w:t>
      </w:r>
      <w:r>
        <w:t xml:space="preserve"> </w:t>
      </w:r>
      <w:r>
        <w:t xml:space="preserve">insights have transformed business operations for 178 hotels and resorts. Our "Weather-Optimized Booking" system—powered by real-time micro-forecasting—increases occupancy during predicted clear weather windows by 22% while reducing no-shows during impending rain events. This resulted in $9.8M in new client contracts for premium forecasting services, including partnerships with The Ritz-Carlton and Atlantis Resort.</w:t>
      </w:r>
    </w:p>
    <w:bookmarkEnd w:id="23"/>
    <w:bookmarkStart w:id="24" w:name="X91b49ee614d8382e63dce7af0bb8f297a2dfe65"/>
    <w:p>
      <w:pPr>
        <w:pStyle w:val="Heading3"/>
      </w:pPr>
      <w:r>
        <w:t xml:space="preserve">3. Construction &amp; Real Estate (24% of Total Sales)</w:t>
      </w:r>
    </w:p>
    <w:p>
      <w:pPr>
        <w:pStyle w:val="FirstParagraph"/>
      </w:pPr>
      <w:r>
        <w:t xml:space="preserve">Construction firms in Miami delay projects worth $150K+ daily during adverse weather. Our</w:t>
      </w:r>
      <w:r>
        <w:t xml:space="preserve"> </w:t>
      </w:r>
      <w:r>
        <w:rPr>
          <w:bCs/>
          <w:b/>
        </w:rPr>
        <w:t xml:space="preserve">Meteorologist</w:t>
      </w:r>
      <w:r>
        <w:t xml:space="preserve">-curated "Project Weather Windows" analytics reduce project delays by 68%. For example, a major Miami Beach high-rise developer used our forecasts to schedule critical concrete pours during a predicted 72-hour dry spell, saving $2.3M in labor costs and securing $4.7M in sales from delayed-construction clients.</w:t>
      </w:r>
    </w:p>
    <w:bookmarkEnd w:id="24"/>
    <w:bookmarkStart w:id="25" w:name="retail-e-commerce-16-of-total-sales"/>
    <w:p>
      <w:pPr>
        <w:pStyle w:val="Heading3"/>
      </w:pPr>
      <w:r>
        <w:t xml:space="preserve">4. Retail &amp; E-Commerce (16% of Total Sales)</w:t>
      </w:r>
    </w:p>
    <w:p>
      <w:pPr>
        <w:pStyle w:val="FirstParagraph"/>
      </w:pPr>
      <w:r>
        <w:t xml:space="preserve">Our Miami-based</w:t>
      </w:r>
      <w:r>
        <w:t xml:space="preserve"> </w:t>
      </w:r>
      <w:r>
        <w:rPr>
          <w:bCs/>
          <w:b/>
        </w:rPr>
        <w:t xml:space="preserve">Meteorologist</w:t>
      </w:r>
      <w:r>
        <w:t xml:space="preserve"> </w:t>
      </w:r>
      <w:r>
        <w:t xml:space="preserve">team analyzes weather-driven purchase patterns for retail giants like Dillard's and Publix. By predicting temperature spikes 72 hours in advance, we enable dynamic inventory adjustments—increasing umbrella sales by 34% during predicted downpours and boosting cold beverage sales by 29% during heatwaves. This data-driven approach generated $6.1M in retail forecasting contracts for Q3 alone.</w:t>
      </w:r>
    </w:p>
    <w:bookmarkEnd w:id="25"/>
    <w:bookmarkEnd w:id="26"/>
    <w:bookmarkStart w:id="27" w:name="X876e70122eb2476df6fdd512bffdabae82b8d1a"/>
    <w:p>
      <w:pPr>
        <w:pStyle w:val="Heading2"/>
      </w:pPr>
      <w:r>
        <w:t xml:space="preserve">Miami-Specific Challenges &amp; Meteorologist Solutions</w:t>
      </w:r>
    </w:p>
    <w:p>
      <w:pPr>
        <w:pStyle w:val="FirstParagraph"/>
      </w:pPr>
      <w:r>
        <w:t xml:space="preserve">The unique challenges of the United States Miami market demand specialized meteorological expertise beyond standard national forecasts. Our team has developed proprietary models addressing:</w:t>
      </w:r>
    </w:p>
    <w:p>
      <w:pPr>
        <w:numPr>
          <w:ilvl w:val="0"/>
          <w:numId w:val="1001"/>
        </w:numPr>
        <w:pStyle w:val="Compact"/>
      </w:pPr>
      <w:r>
        <w:rPr>
          <w:bCs/>
          <w:b/>
        </w:rPr>
        <w:t xml:space="preserve">Urban Heat Island Effects:</w:t>
      </w:r>
      <w:r>
        <w:t xml:space="preserve"> </w:t>
      </w:r>
      <w:r>
        <w:t xml:space="preserve">Customized heat index calculations for downtown Miami (12-15°F warmer than surrounding areas) that directly impact retail energy costs and customer comfort metrics.</w:t>
      </w:r>
    </w:p>
    <w:p>
      <w:pPr>
        <w:numPr>
          <w:ilvl w:val="0"/>
          <w:numId w:val="1001"/>
        </w:numPr>
        <w:pStyle w:val="Compact"/>
      </w:pPr>
      <w:r>
        <w:rPr>
          <w:bCs/>
          <w:b/>
        </w:rPr>
        <w:t xml:space="preserve">Tropical Convection Patterns:</w:t>
      </w:r>
      <w:r>
        <w:t xml:space="preserve"> </w:t>
      </w:r>
      <w:r>
        <w:t xml:space="preserve">Tracking "training thunderstorms" (repeated storm systems over same area) that cause flash floods in Miami-Dade's drainage basins—critical for construction clients.</w:t>
      </w:r>
    </w:p>
    <w:p>
      <w:pPr>
        <w:numPr>
          <w:ilvl w:val="0"/>
          <w:numId w:val="1001"/>
        </w:numPr>
        <w:pStyle w:val="Compact"/>
      </w:pPr>
      <w:r>
        <w:rPr>
          <w:bCs/>
          <w:b/>
        </w:rPr>
        <w:t xml:space="preserve">Coastal Microclimates:</w:t>
      </w:r>
      <w:r>
        <w:t xml:space="preserve"> </w:t>
      </w:r>
      <w:r>
        <w:t xml:space="preserve">Differentiating conditions between South Beach (ocean breeze) and Downtown (urban heat dome), enabling hyperlocal weather services for 67% of our commercial clients.</w:t>
      </w:r>
    </w:p>
    <w:p>
      <w:pPr>
        <w:pStyle w:val="FirstParagraph"/>
      </w:pPr>
      <w:r>
        <w:t xml:space="preserve">These solutions have reduced client operational losses by an average of $387,000 per business annually in the United States Miami region, directly justifying our premium service pricing ($12K-$58K/month).</w:t>
      </w:r>
    </w:p>
    <w:bookmarkEnd w:id="27"/>
    <w:bookmarkStart w:id="28" w:name="Xf9fe5c90738b4ceb81db99160046d4a7621617a"/>
    <w:p>
      <w:pPr>
        <w:pStyle w:val="Heading2"/>
      </w:pPr>
      <w:r>
        <w:t xml:space="preserve">Growth Opportunities in United States Miami</w:t>
      </w:r>
    </w:p>
    <w:p>
      <w:pPr>
        <w:pStyle w:val="FirstParagraph"/>
      </w:pPr>
      <w:r>
        <w:t xml:space="preserve">Emerging opportunities validated by our Sales Report include:</w:t>
      </w:r>
    </w:p>
    <w:p>
      <w:pPr>
        <w:numPr>
          <w:ilvl w:val="0"/>
          <w:numId w:val="1002"/>
        </w:numPr>
        <w:pStyle w:val="Compact"/>
      </w:pPr>
      <w:r>
        <w:rPr>
          <w:bCs/>
          <w:b/>
        </w:rPr>
        <w:t xml:space="preserve">Climate Resilience Consulting:</w:t>
      </w:r>
      <w:r>
        <w:t xml:space="preserve"> </w:t>
      </w:r>
      <w:r>
        <w:t xml:space="preserve">With Miami-Dade County's $500M climate adaptation plan, we've secured pilot contracts with city planners to integrate our storm surge models into infrastructure design—projected $1.8M in new revenue by Q1 2024.</w:t>
      </w:r>
    </w:p>
    <w:p>
      <w:pPr>
        <w:numPr>
          <w:ilvl w:val="0"/>
          <w:numId w:val="1002"/>
        </w:numPr>
        <w:pStyle w:val="Compact"/>
      </w:pPr>
      <w:r>
        <w:rPr>
          <w:bCs/>
          <w:b/>
        </w:rPr>
        <w:t xml:space="preserve">AI-Powered Forecasting for EV Fleets:</w:t>
      </w:r>
      <w:r>
        <w:t xml:space="preserve"> </w:t>
      </w:r>
      <w:r>
        <w:t xml:space="preserve">Partnering with Miami's growing electric vehicle fleet operators (e.g., Lime, Bird) to optimize charging schedules during weather events—$450K in secured Q3 contracts.</w:t>
      </w:r>
    </w:p>
    <w:p>
      <w:pPr>
        <w:numPr>
          <w:ilvl w:val="0"/>
          <w:numId w:val="1002"/>
        </w:numPr>
        <w:pStyle w:val="Compact"/>
      </w:pPr>
      <w:r>
        <w:rPr>
          <w:bCs/>
          <w:b/>
        </w:rPr>
        <w:t xml:space="preserve">Miami Beach Climate Migration Advisory:</w:t>
      </w:r>
      <w:r>
        <w:t xml:space="preserve"> </w:t>
      </w:r>
      <w:r>
        <w:t xml:space="preserve">Providing meteorological data for corporate relocation decisions as sea-level rise impacts coastal properties—a new vertical generating $220K in advisory fees.</w:t>
      </w:r>
    </w:p>
    <w:bookmarkEnd w:id="28"/>
    <w:bookmarkStart w:id="29" w:name="strategic-recommendations"/>
    <w:p>
      <w:pPr>
        <w:pStyle w:val="Heading2"/>
      </w:pPr>
      <w:r>
        <w:t xml:space="preserve">Strategic Recommendations</w:t>
      </w:r>
    </w:p>
    <w:p>
      <w:pPr>
        <w:pStyle w:val="FirstParagraph"/>
      </w:pPr>
      <w:r>
        <w:t xml:space="preserve">To capitalize on Miami's unique weather-driven economy, we recommend:</w:t>
      </w:r>
    </w:p>
    <w:p>
      <w:pPr>
        <w:numPr>
          <w:ilvl w:val="0"/>
          <w:numId w:val="1003"/>
        </w:numPr>
        <w:pStyle w:val="Compact"/>
      </w:pPr>
      <w:r>
        <w:rPr>
          <w:bCs/>
          <w:b/>
        </w:rPr>
        <w:t xml:space="preserve">Expand Local Meteorologist Talent Pool:</w:t>
      </w:r>
      <w:r>
        <w:t xml:space="preserve"> </w:t>
      </w:r>
      <w:r>
        <w:t xml:space="preserve">Recruit 5 additional Miami-certified meteorologists to handle growing demand in the United States Miami market (current ratio: 1:7 client accounts; target: 1:4).</w:t>
      </w:r>
    </w:p>
    <w:p>
      <w:pPr>
        <w:numPr>
          <w:ilvl w:val="0"/>
          <w:numId w:val="1003"/>
        </w:numPr>
        <w:pStyle w:val="Compact"/>
      </w:pPr>
      <w:r>
        <w:rPr>
          <w:bCs/>
          <w:b/>
        </w:rPr>
        <w:t xml:space="preserve">Develop "Miami Weather Index" Branding:</w:t>
      </w:r>
      <w:r>
        <w:t xml:space="preserve"> </w:t>
      </w:r>
      <w:r>
        <w:t xml:space="preserve">Create a proprietary index measuring weather risk impact on specific industries—positioning us as the definitive Miami weather authority.</w:t>
      </w:r>
    </w:p>
    <w:p>
      <w:pPr>
        <w:numPr>
          <w:ilvl w:val="0"/>
          <w:numId w:val="1003"/>
        </w:numPr>
        <w:pStyle w:val="Compact"/>
      </w:pPr>
      <w:r>
        <w:rPr>
          <w:bCs/>
          <w:b/>
        </w:rPr>
        <w:t xml:space="preserve">Integrate with Miami-Dade Emergency Management:</w:t>
      </w:r>
      <w:r>
        <w:t xml:space="preserve"> </w:t>
      </w:r>
      <w:r>
        <w:t xml:space="preserve">Formalize data-sharing partnerships for real-time storm tracking during hurricane season, unlocking government contracts and enhancing community trust.</w:t>
      </w:r>
    </w:p>
    <w:bookmarkEnd w:id="29"/>
    <w:bookmarkStart w:id="30" w:name="conclusion"/>
    <w:p>
      <w:pPr>
        <w:pStyle w:val="Heading2"/>
      </w:pPr>
      <w:r>
        <w:t xml:space="preserve">Conclusion</w:t>
      </w:r>
    </w:p>
    <w:p>
      <w:pPr>
        <w:pStyle w:val="FirstParagraph"/>
      </w:pPr>
      <w:r>
        <w:t xml:space="preserve">This Sales Report unequivocally demonstrates that in the United States Miami market, specialized Meteorologist expertise is not an operational cost but a revenue multiplier. Our data-driven forecasts have directly generated $30.1M in sales for Q3 2023—proving that meteorological intelligence is the cornerstone of economic resilience and growth in South Florida's volatile climate. As hurricane season intensifies and climate patterns evolve, the strategic value of our</w:t>
      </w:r>
      <w:r>
        <w:t xml:space="preserve"> </w:t>
      </w:r>
      <w:r>
        <w:rPr>
          <w:bCs/>
          <w:b/>
        </w:rPr>
        <w:t xml:space="preserve">Meteorologist</w:t>
      </w:r>
      <w:r>
        <w:t xml:space="preserve"> </w:t>
      </w:r>
      <w:r>
        <w:t xml:space="preserve">team will only increase. We recommend full budget approval for talent expansion to capture 35% market share in Miami's $82M weather intelligence sector by 2025—a target achievable through continued meteorological innovation tailored specifically for United States Miami.</w:t>
      </w:r>
    </w:p>
    <w:p>
      <w:pPr>
        <w:pStyle w:val="BodyText"/>
      </w:pPr>
      <w:r>
        <w:t xml:space="preserve">Prepared by the Meteorological Sales Intelligence Division | United States Miami Office</w:t>
      </w:r>
    </w:p>
    <w:p>
      <w:pPr>
        <w:pStyle w:val="BodyText"/>
      </w:pPr>
      <w:r>
        <w:t xml:space="preserve">Report Word Count: 847 | Date: 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Sales Report: United States Miami Market Analysis</dc:title>
  <dc:creator/>
  <dc:language>en</dc:language>
  <cp:keywords/>
  <dcterms:created xsi:type="dcterms:W3CDTF">2025-12-12T02:52:33Z</dcterms:created>
  <dcterms:modified xsi:type="dcterms:W3CDTF">2025-12-12T02:52:33Z</dcterms:modified>
</cp:coreProperties>
</file>

<file path=docProps/custom.xml><?xml version="1.0" encoding="utf-8"?>
<Properties xmlns="http://schemas.openxmlformats.org/officeDocument/2006/custom-properties" xmlns:vt="http://schemas.openxmlformats.org/officeDocument/2006/docPropsVTypes"/>
</file>