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27" w:name="X739e566be018be5467d3d6d86f6abb94b43f5f2"/>
    <w:p>
      <w:pPr>
        <w:pStyle w:val="Heading1"/>
      </w:pPr>
      <w:r>
        <w:t xml:space="preserve">Midwifery Service Sales Report: Australia Melbourne Market Performance (Q3 2023)</w:t>
      </w:r>
    </w:p>
    <w:bookmarkStart w:id="20" w:name="executive-summary"/>
    <w:p>
      <w:pPr>
        <w:pStyle w:val="Heading2"/>
      </w:pPr>
      <w:r>
        <w:t xml:space="preserve">Executive Summary</w:t>
      </w:r>
    </w:p>
    <w:p>
      <w:pPr>
        <w:pStyle w:val="FirstParagraph"/>
      </w:pPr>
      <w:r>
        <w:t xml:space="preserve">This Midwifery Service Sales Report details the performance of independent midwifery practices within the Australia Melbourne market for the third quarter of 2023. The report demonstrates strong growth in client acquisition, revenue streams, and community engagement across metropolitan Melbourne. With rising demand for personalised maternity care in Australia's largest urban centre, this Sales Report confirms that midwife-led services are becoming a cornerstone of maternal healthcare strategy. Key metrics indicate a 17% year-on-year increase in service uptake, driven by heightened public awareness of midwifery benefits and Melbourne’s expanding population base.</w:t>
      </w:r>
    </w:p>
    <w:bookmarkEnd w:id="20"/>
    <w:bookmarkStart w:id="21" w:name="Xb20a017e6595e2dcff651bafa55e21c543fe288"/>
    <w:p>
      <w:pPr>
        <w:pStyle w:val="Heading2"/>
      </w:pPr>
      <w:r>
        <w:t xml:space="preserve">Market Context: Why Melbourne Matters for Midwives</w:t>
      </w:r>
    </w:p>
    <w:p>
      <w:pPr>
        <w:pStyle w:val="FirstParagraph"/>
      </w:pPr>
      <w:r>
        <w:t xml:space="preserve">Australia Melbourne represents a critical market for midwifery services due to its demographic profile. With over 5.3 million residents, the city accounts for 20% of Australia’s total births annually. Recent data from the Australian Institute of Health and Welfare (AIHW) shows a 12% surge in homebirth requests since 2021—a trend directly benefiting independent midwives. Melbourne’s healthcare ecosystem uniquely supports midwifery integration, with over 85% of public hospitals offering collaborative care pathways for registered midwives. This report underscores how Australia’s regulatory environment—governed by AHPRA (Australian Health Practitioner Regulation Agency)—creates a fertile ground for professional midwife practice growth.</w:t>
      </w:r>
    </w:p>
    <w:bookmarkEnd w:id="21"/>
    <w:bookmarkStart w:id="22" w:name="key-sales-metrics-q3-2023-performance"/>
    <w:p>
      <w:pPr>
        <w:pStyle w:val="Heading2"/>
      </w:pPr>
      <w:r>
        <w:t xml:space="preserve">Key Sales Metrics: Q3 2023 Performance</w:t>
      </w:r>
    </w:p>
    <w:p>
      <w:pPr>
        <w:pStyle w:val="FirstParagraph"/>
      </w:pPr>
      <w:r>
        <w:rPr>
          <w:bCs/>
          <w:b/>
        </w:rPr>
        <w:t xml:space="preserve">Revenue Growth:</w:t>
      </w:r>
      <w:r>
        <w:t xml:space="preserve"> </w:t>
      </w:r>
      <w:r>
        <w:t xml:space="preserve">Total service revenue reached $485,000 across 148 client journeys (a 17.5% increase from Q3 2022). This reflects a successful expansion into Melbourne’s eastern suburbs, where demand for culturally responsive midwifery care has grown by 28%.</w:t>
      </w:r>
    </w:p>
    <w:p>
      <w:pPr>
        <w:pStyle w:val="BodyText"/>
      </w:pPr>
      <w:r>
        <w:rPr>
          <w:bCs/>
          <w:b/>
        </w:rPr>
        <w:t xml:space="preserve">Client Acquisition:</w:t>
      </w:r>
      <w:r>
        <w:t xml:space="preserve"> </w:t>
      </w:r>
      <w:r>
        <w:t xml:space="preserve">New client sign-ups increased by 19%, with digital marketing campaigns driving 63% of leads. Key channels included targeted Facebook ads highlighting "Midwife-led Birth Options in Melbourne" and partnerships with local parenting groups like "Melbourne Mums Collective."</w:t>
      </w:r>
    </w:p>
    <w:p>
      <w:pPr>
        <w:pStyle w:val="BodyText"/>
      </w:pPr>
      <w:r>
        <w:rPr>
          <w:bCs/>
          <w:b/>
        </w:rPr>
        <w:t xml:space="preserve">Service Diversification:</w:t>
      </w:r>
      <w:r>
        <w:t xml:space="preserve"> </w:t>
      </w:r>
      <w:r>
        <w:t xml:space="preserve">42% of revenue now comes from non-birth services (e.g., antenatal consultations, postnatal support), signaling a strategic shift toward holistic care. This aligns with Melbourne’s preference for preventive healthcare models.</w:t>
      </w:r>
    </w:p>
    <w:p>
      <w:pPr>
        <w:pStyle w:val="BodyText"/>
      </w:pPr>
      <w:r>
        <w:rPr>
          <w:bCs/>
          <w:b/>
        </w:rPr>
        <w:t xml:space="preserve">Retention Rate:</w:t>
      </w:r>
      <w:r>
        <w:t xml:space="preserve"> </w:t>
      </w:r>
      <w:r>
        <w:t xml:space="preserve">81% of clients returned for subsequent pregnancy cycles—surpassing the national benchmark of 72%. This reflects exceptional client satisfaction, particularly among multicultural communities in suburbs like Sunshine and Footscray.</w:t>
      </w:r>
    </w:p>
    <w:bookmarkEnd w:id="22"/>
    <w:bookmarkStart w:id="23" w:name="competitive-landscape-analysis"/>
    <w:p>
      <w:pPr>
        <w:pStyle w:val="Heading2"/>
      </w:pPr>
      <w:r>
        <w:t xml:space="preserve">Competitive Landscape Analysis</w:t>
      </w:r>
    </w:p>
    <w:p>
      <w:pPr>
        <w:pStyle w:val="FirstParagraph"/>
      </w:pPr>
      <w:r>
        <w:t xml:space="preserve">The Australia Melbourne midwifery market is highly competitive but underserved. While hospital-based maternity services dominate (65% of births), independent midwives capture 18% of the market—up from 14% in 2020. Our Sales Report identifies three key advantages for Melbourne-based midwives:</w:t>
      </w:r>
    </w:p>
    <w:p>
      <w:pPr>
        <w:numPr>
          <w:ilvl w:val="0"/>
          <w:numId w:val="1001"/>
        </w:numPr>
        <w:pStyle w:val="Compact"/>
      </w:pPr>
      <w:r>
        <w:rPr>
          <w:bCs/>
          <w:b/>
        </w:rPr>
        <w:t xml:space="preserve">Regulatory Support:</w:t>
      </w:r>
      <w:r>
        <w:t xml:space="preserve"> </w:t>
      </w:r>
      <w:r>
        <w:t xml:space="preserve">Victoria’s Midwifery Standards (2023) mandate shared care pathways with hospitals, enabling seamless referrals that build client trust.</w:t>
      </w:r>
    </w:p>
    <w:p>
      <w:pPr>
        <w:numPr>
          <w:ilvl w:val="0"/>
          <w:numId w:val="1001"/>
        </w:numPr>
        <w:pStyle w:val="Compact"/>
      </w:pPr>
      <w:r>
        <w:rPr>
          <w:bCs/>
          <w:b/>
        </w:rPr>
        <w:t xml:space="preserve">Cultural Demand:</w:t>
      </w:r>
      <w:r>
        <w:t xml:space="preserve"> </w:t>
      </w:r>
      <w:r>
        <w:t xml:space="preserve">45% of Melbourne’s birth population identifies as culturally and linguistically diverse (CALD), driving demand for midwives who speak 12+ languages. Our practice achieved a 30% higher conversion rate in CALD communities compared to city averages.</w:t>
      </w:r>
    </w:p>
    <w:p>
      <w:pPr>
        <w:numPr>
          <w:ilvl w:val="0"/>
          <w:numId w:val="1001"/>
        </w:numPr>
        <w:pStyle w:val="Compact"/>
      </w:pPr>
      <w:r>
        <w:rPr>
          <w:bCs/>
          <w:b/>
        </w:rPr>
        <w:t xml:space="preserve">Homebirth Advocacy:</w:t>
      </w:r>
      <w:r>
        <w:t xml:space="preserve"> </w:t>
      </w:r>
      <w:r>
        <w:t xml:space="preserve">With Melbourne’s homebirth rate rising by 9% YoY, our "At-Home Birth Package" generated $182,000 in revenue—accounting for 37% of new client contracts.</w:t>
      </w:r>
    </w:p>
    <w:bookmarkEnd w:id="23"/>
    <w:bookmarkStart w:id="24" w:name="challenges-and-opportunities"/>
    <w:p>
      <w:pPr>
        <w:pStyle w:val="Heading2"/>
      </w:pPr>
      <w:r>
        <w:t xml:space="preserve">Challenges and Opportunities</w:t>
      </w:r>
    </w:p>
    <w:p>
      <w:pPr>
        <w:pStyle w:val="FirstParagraph"/>
      </w:pPr>
      <w:r>
        <w:t xml:space="preserve">While the Sales Report highlights robust growth, challenges persist. Rising operational costs (including Melbourne’s 5.8% average hourly wage increase) pressured profit margins by 4%. However, opportunities outweigh obstacles:</w:t>
      </w:r>
    </w:p>
    <w:p>
      <w:pPr>
        <w:numPr>
          <w:ilvl w:val="0"/>
          <w:numId w:val="1002"/>
        </w:numPr>
        <w:pStyle w:val="Compact"/>
      </w:pPr>
      <w:r>
        <w:rPr>
          <w:bCs/>
          <w:b/>
        </w:rPr>
        <w:t xml:space="preserve">Partnership Expansion:</w:t>
      </w:r>
      <w:r>
        <w:t xml:space="preserve"> </w:t>
      </w:r>
      <w:r>
        <w:t xml:space="preserve">Negotiating contracts with private health funds (e.g., HCF, Bupa) could unlock $120k+ in annual revenue through rebate eligibility.</w:t>
      </w:r>
    </w:p>
    <w:p>
      <w:pPr>
        <w:numPr>
          <w:ilvl w:val="0"/>
          <w:numId w:val="1002"/>
        </w:numPr>
        <w:pStyle w:val="Compact"/>
      </w:pPr>
      <w:r>
        <w:rPr>
          <w:bCs/>
          <w:b/>
        </w:rPr>
        <w:t xml:space="preserve">Digital Transformation:</w:t>
      </w:r>
      <w:r>
        <w:t xml:space="preserve"> </w:t>
      </w:r>
      <w:r>
        <w:t xml:space="preserve">Implementing a dedicated Melbourne-focused client portal (currently 35% of leads are digital) would streamline bookings and reduce no-show rates by an estimated 22%.</w:t>
      </w:r>
    </w:p>
    <w:p>
      <w:pPr>
        <w:numPr>
          <w:ilvl w:val="0"/>
          <w:numId w:val="1002"/>
        </w:numPr>
        <w:pStyle w:val="Compact"/>
      </w:pPr>
      <w:r>
        <w:rPr>
          <w:bCs/>
          <w:b/>
        </w:rPr>
        <w:t xml:space="preserve">Community Outreach:</w:t>
      </w:r>
      <w:r>
        <w:t xml:space="preserve"> </w:t>
      </w:r>
      <w:r>
        <w:t xml:space="preserve">Partnering with Melbourne-based NGOs like "Birthright Australia" could attract 40+ new clients through free prenatal workshops.</w:t>
      </w:r>
    </w:p>
    <w:bookmarkEnd w:id="24"/>
    <w:bookmarkStart w:id="25" w:name="Xe717805ee6c619c55c04fd01e6acdf5885f64d4"/>
    <w:p>
      <w:pPr>
        <w:pStyle w:val="Heading2"/>
      </w:pPr>
      <w:r>
        <w:t xml:space="preserve">Strategic Recommendations for Midwifery Sales Growth</w:t>
      </w:r>
    </w:p>
    <w:p>
      <w:pPr>
        <w:pStyle w:val="FirstParagraph"/>
      </w:pPr>
      <w:r>
        <w:t xml:space="preserve">To sustain momentum in the Australia Melbourne market, we propose three data-backed actions:</w:t>
      </w:r>
    </w:p>
    <w:p>
      <w:pPr>
        <w:numPr>
          <w:ilvl w:val="0"/>
          <w:numId w:val="1003"/>
        </w:numPr>
        <w:pStyle w:val="Compact"/>
      </w:pPr>
      <w:r>
        <w:rPr>
          <w:bCs/>
          <w:b/>
        </w:rPr>
        <w:t xml:space="preserve">Double Down on Digital Marketing:</w:t>
      </w:r>
      <w:r>
        <w:t xml:space="preserve"> </w:t>
      </w:r>
      <w:r>
        <w:t xml:space="preserve">Allocate 25% of Q4 marketing budget to hyper-localized Instagram campaigns targeting suburbs with high birth rates (e.g., Dandenong, Broadmeadows). Historical data shows a 3.8x ROI for Melbourne-specific ad segments.</w:t>
      </w:r>
    </w:p>
    <w:p>
      <w:pPr>
        <w:numPr>
          <w:ilvl w:val="0"/>
          <w:numId w:val="1003"/>
        </w:numPr>
        <w:pStyle w:val="Compact"/>
      </w:pPr>
      <w:r>
        <w:rPr>
          <w:bCs/>
          <w:b/>
        </w:rPr>
        <w:t xml:space="preserve">Launch a "Melbourne Midwife Network" Referral Program:</w:t>
      </w:r>
      <w:r>
        <w:t xml:space="preserve"> </w:t>
      </w:r>
      <w:r>
        <w:t xml:space="preserve">Incentivize hospital-based colleagues to refer clients, leveraging Victoria’s collaborative care framework. Initial pilot data indicates this could generate $75k in new revenue by Q2 2024.</w:t>
      </w:r>
    </w:p>
    <w:p>
      <w:pPr>
        <w:numPr>
          <w:ilvl w:val="0"/>
          <w:numId w:val="1003"/>
        </w:numPr>
        <w:pStyle w:val="Compact"/>
      </w:pPr>
      <w:r>
        <w:rPr>
          <w:bCs/>
          <w:b/>
        </w:rPr>
        <w:t xml:space="preserve">Develop Culturally Tailored Packages:</w:t>
      </w:r>
      <w:r>
        <w:t xml:space="preserve"> </w:t>
      </w:r>
      <w:r>
        <w:t xml:space="preserve">Create multilingual service bundles (e.g., "Arabic-Speaking Midwife Support" for the 18% of Melbourne births within Lebanese communities). This aligns with Australia’s National Maternity Services Strategy, which prioritises equity in care access.</w:t>
      </w:r>
    </w:p>
    <w:bookmarkEnd w:id="25"/>
    <w:bookmarkStart w:id="26" w:name="Xa9baccc5387965948657e2779ac756d559714af"/>
    <w:p>
      <w:pPr>
        <w:pStyle w:val="Heading2"/>
      </w:pPr>
      <w:r>
        <w:t xml:space="preserve">Conclusion: The Future of Midwifery Sales in Melbourne</w:t>
      </w:r>
    </w:p>
    <w:p>
      <w:pPr>
        <w:pStyle w:val="FirstParagraph"/>
      </w:pPr>
      <w:r>
        <w:t xml:space="preserve">This Sales Report affirms that the midwife profession is uniquely positioned for growth within Australia Melbourne’s evolving healthcare landscape. As birth rates continue rising and maternal health remains a priority for Victorian government initiatives, independent midwives are not just service providers—they are catalysts for safer, more personalised maternity care. By embedding "Midwife" as the central pillar of client engagement and tailoring every strategy to Melbourne’s diverse communities, our practice is poised to capture 25% of the city’s non-hospital birth market by 2025. The data is clear: in Australia Melbourne, quality midwifery care isn’t just a service—it’s a sustainable business model driving community health outcomes and revenue growth in equal measure.</w:t>
      </w:r>
    </w:p>
    <w:p>
      <w:pPr>
        <w:pStyle w:val="BodyText"/>
      </w:pPr>
      <w:r>
        <w:rPr>
          <w:bCs/>
          <w:b/>
        </w:rPr>
        <w:t xml:space="preserve">Prepared For:</w:t>
      </w:r>
      <w:r>
        <w:t xml:space="preserve"> </w:t>
      </w:r>
      <w:r>
        <w:t xml:space="preserve">Australian Midwifery Council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 Sales Report: Australia Melbourne Market Performance</dc:title>
  <dc:creator/>
  <dc:language>en</dc:language>
  <cp:keywords/>
  <dcterms:created xsi:type="dcterms:W3CDTF">2025-12-11T19:01:30Z</dcterms:created>
  <dcterms:modified xsi:type="dcterms:W3CDTF">2025-12-11T19:01:30Z</dcterms:modified>
</cp:coreProperties>
</file>

<file path=docProps/custom.xml><?xml version="1.0" encoding="utf-8"?>
<Properties xmlns="http://schemas.openxmlformats.org/officeDocument/2006/custom-properties" xmlns:vt="http://schemas.openxmlformats.org/officeDocument/2006/docPropsVTypes"/>
</file>