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w:t>
      </w:r>
      <w:r>
        <w:t xml:space="preserve"> </w:t>
      </w:r>
      <w:r>
        <w:t xml:space="preserve">Sales</w:t>
      </w:r>
      <w:r>
        <w:t xml:space="preserve"> </w:t>
      </w:r>
      <w:r>
        <w:t xml:space="preserve">Report:</w:t>
      </w:r>
      <w:r>
        <w:t xml:space="preserve"> </w:t>
      </w:r>
      <w:r>
        <w:t xml:space="preserve">Bangladesh</w:t>
      </w:r>
      <w:r>
        <w:t xml:space="preserve"> </w:t>
      </w:r>
      <w:r>
        <w:t xml:space="preserve">Dhaka</w:t>
      </w:r>
    </w:p>
    <w:bookmarkStart w:id="27" w:name="Xab39887dbfa1eb3bf3b0b215885817dfccb4764"/>
    <w:p>
      <w:pPr>
        <w:pStyle w:val="Heading1"/>
      </w:pPr>
      <w:r>
        <w:t xml:space="preserve">Comprehensive Sales Report: Midwife Service Performance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Health Foundation Bangladesh</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metrics and strategic developments of midwife service utilization across Dhaka, Bangladesh, during the first nine months of 2023. Despite challenging urban healthcare conditions in Bangladesh's most populous city, our midwife network has demonstrated remarkable growth in service delivery and community impact. The report confirms a 37% increase in registered midwife consultations compared to 2022, with Dhaka accounting for 68% of national service volume. This growth positions us as a critical frontline solution for maternal health challenges in Bangladesh's capital city, where urban poverty and healthcare access disparities remain acute.</w:t>
      </w:r>
    </w:p>
    <w:bookmarkEnd w:id="20"/>
    <w:bookmarkStart w:id="21" w:name="X529bed854ad88f7b5884974808d7e69c6ba3572"/>
    <w:p>
      <w:pPr>
        <w:pStyle w:val="Heading2"/>
      </w:pPr>
      <w:r>
        <w:t xml:space="preserve">II. Sales Performance Metrics (Dhaka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YoY Change (Q3)</w:t>
            </w:r>
          </w:p>
        </w:tc>
      </w:tr>
      <w:tr>
        <w:tc>
          <w:tcPr/>
          <w:p>
            <w:pPr>
              <w:pStyle w:val="Compact"/>
              <w:jc w:val="left"/>
            </w:pPr>
            <w:r>
              <w:t xml:space="preserve">Total Midwife Consultations</w:t>
            </w:r>
          </w:p>
        </w:tc>
        <w:tc>
          <w:tcPr/>
          <w:p>
            <w:pPr>
              <w:pStyle w:val="Compact"/>
              <w:jc w:val="left"/>
            </w:pPr>
            <w:r>
              <w:t xml:space="preserve">18,450</w:t>
            </w:r>
          </w:p>
        </w:tc>
        <w:tc>
          <w:tcPr/>
          <w:p>
            <w:pPr>
              <w:pStyle w:val="Compact"/>
              <w:jc w:val="left"/>
            </w:pPr>
            <w:r>
              <w:t xml:space="preserve">29,785</w:t>
            </w:r>
          </w:p>
        </w:tc>
        <w:tc>
          <w:tcPr/>
          <w:p>
            <w:pPr>
              <w:pStyle w:val="Compact"/>
              <w:jc w:val="left"/>
            </w:pPr>
            <w:r>
              <w:t xml:space="preserve">+37.6%</w:t>
            </w:r>
          </w:p>
        </w:tc>
      </w:tr>
      <w:tr>
        <w:tc>
          <w:tcPr/>
          <w:p>
            <w:pPr>
              <w:pStyle w:val="Compact"/>
              <w:jc w:val="left"/>
            </w:pPr>
            <w:r>
              <w:t xml:space="preserve">New Patient Registrations (Urban)</w:t>
            </w:r>
          </w:p>
        </w:tc>
        <w:tc>
          <w:tcPr/>
          <w:p>
            <w:pPr>
              <w:pStyle w:val="Compact"/>
              <w:jc w:val="left"/>
            </w:pPr>
            <w:r>
              <w:t xml:space="preserve">6,200</w:t>
            </w:r>
          </w:p>
        </w:tc>
        <w:tc>
          <w:tcPr/>
          <w:p>
            <w:pPr>
              <w:pStyle w:val="Compact"/>
              <w:jc w:val="left"/>
            </w:pPr>
            <w:r>
              <w:t xml:space="preserve">11,342</w:t>
            </w:r>
          </w:p>
        </w:tc>
        <w:tc>
          <w:tcPr/>
          <w:p>
            <w:pPr>
              <w:pStyle w:val="Compact"/>
              <w:jc w:val="left"/>
            </w:pPr>
            <w:r>
              <w:t xml:space="preserve">+82.9%</w:t>
            </w:r>
          </w:p>
        </w:tc>
      </w:tr>
      <w:tr>
        <w:tc>
          <w:tcPr/>
          <w:p>
            <w:pPr>
              <w:pStyle w:val="Compact"/>
              <w:jc w:val="left"/>
            </w:pPr>
            <w:r>
              <w:t xml:space="preserve">Prenatal Care Sessions</w:t>
            </w:r>
          </w:p>
        </w:tc>
        <w:tc>
          <w:tcPr/>
          <w:p>
            <w:pPr>
              <w:pStyle w:val="Compact"/>
              <w:jc w:val="left"/>
            </w:pPr>
            <w:r>
              <w:t xml:space="preserve">15,200</w:t>
            </w:r>
          </w:p>
        </w:tc>
        <w:tc>
          <w:tcPr/>
          <w:p>
            <w:pPr>
              <w:pStyle w:val="Compact"/>
              <w:jc w:val="left"/>
            </w:pPr>
            <w:r>
              <w:t xml:space="preserve">24,857</w:t>
            </w:r>
          </w:p>
        </w:tc>
        <w:tc>
          <w:tcPr/>
          <w:p>
            <w:pPr>
              <w:pStyle w:val="Compact"/>
              <w:jc w:val="left"/>
            </w:pPr>
            <w:r>
              <w:t xml:space="preserve">+63.6%</w:t>
            </w:r>
          </w:p>
        </w:tc>
      </w:tr>
      <w:tr>
        <w:tc>
          <w:tcPr/>
          <w:p>
            <w:pPr>
              <w:pStyle w:val="Compact"/>
              <w:jc w:val="left"/>
            </w:pPr>
            <w:r>
              <w:t xml:space="preserve">Postnatal Follow-ups</w:t>
            </w:r>
          </w:p>
        </w:tc>
        <w:tc>
          <w:tcPr/>
          <w:p>
            <w:pPr>
              <w:pStyle w:val="Compact"/>
              <w:jc w:val="left"/>
            </w:pPr>
            <w:r>
              <w:t xml:space="preserve">9,350</w:t>
            </w:r>
          </w:p>
        </w:tc>
        <w:tc>
          <w:tcPr/>
          <w:p>
            <w:pPr>
              <w:pStyle w:val="Compact"/>
              <w:jc w:val="left"/>
            </w:pPr>
            <w:r>
              <w:t xml:space="preserve">16,219</w:t>
            </w:r>
          </w:p>
        </w:tc>
        <w:tc>
          <w:tcPr/>
          <w:p>
            <w:pPr>
              <w:pStyle w:val="Compact"/>
            </w:pPr>
          </w:p>
        </w:tc>
      </w:tr>
      <w:tr>
        <w:tc>
          <w:tcPr/>
          <w:p>
            <w:pPr>
              <w:pStyle w:val="Compact"/>
              <w:jc w:val="left"/>
            </w:pPr>
            <w:r>
              <w:t xml:space="preserve">Critical Intervention Cases Handled (e.g., eclampsia)</w:t>
            </w:r>
          </w:p>
        </w:tc>
        <w:tc>
          <w:tcPr/>
          <w:p>
            <w:pPr>
              <w:pStyle w:val="Compact"/>
              <w:jc w:val="left"/>
            </w:pPr>
            <w:r>
              <w:t xml:space="preserve">874</w:t>
            </w:r>
          </w:p>
        </w:tc>
        <w:tc>
          <w:tcPr/>
          <w:p>
            <w:pPr>
              <w:pStyle w:val="Compact"/>
              <w:jc w:val="left"/>
            </w:pPr>
            <w:r>
              <w:t xml:space="preserve">1,452</w:t>
            </w:r>
          </w:p>
        </w:tc>
        <w:tc>
          <w:tcPr/>
          <w:p>
            <w:pPr>
              <w:pStyle w:val="Compact"/>
            </w:pPr>
          </w:p>
        </w:tc>
      </w:tr>
    </w:tbl>
    <w:p>
      <w:pPr>
        <w:pStyle w:val="BodyText"/>
      </w:pPr>
      <w:r>
        <w:t xml:space="preserve">The data reveals Dhaka's urban midwife services now serve 1.2 million residents monthly across 38 community health centers. This growth directly correlates with our targeted expansion in Dhaka's high-density wards (Gulshan, Dhanmondi, Mohammadpur) where maternal mortality rates were historically 28% above national averages. The 37% service volume increase demonstrates strong market penetration in a city where only 45% of pregnant women previously accessed skilled birth attendants according to Bangladesh Bureau of Statistics (BBS) data.</w:t>
      </w:r>
    </w:p>
    <w:bookmarkEnd w:id="21"/>
    <w:bookmarkStart w:id="22" w:name="X3fcb7a0798446ab155259024dc97d7ec32e1f84"/>
    <w:p>
      <w:pPr>
        <w:pStyle w:val="Heading2"/>
      </w:pPr>
      <w:r>
        <w:t xml:space="preserve">III. Strategic Impact in Bangladesh Dhaka Context</w:t>
      </w:r>
    </w:p>
    <w:p>
      <w:pPr>
        <w:pStyle w:val="FirstParagraph"/>
      </w:pPr>
      <w:r>
        <w:t xml:space="preserve">Dhaka's unique urban challenges necessitate specialized midwife service delivery. With 18 million residents in the metro area and only 0.5 doctors per 1,000 people, our midwife model fills critical gaps where hospital capacity is overwhelmed. This Sales Report highlights how strategic positioning of midwives in Dhaka's informal settlements (khasias) has reduced emergency transport delays by 62% for high-risk pregnancies.</w:t>
      </w:r>
    </w:p>
    <w:p>
      <w:pPr>
        <w:pStyle w:val="BodyText"/>
      </w:pPr>
      <w:r>
        <w:t xml:space="preserve">Key success factors include:</w:t>
      </w:r>
    </w:p>
    <w:p>
      <w:pPr>
        <w:numPr>
          <w:ilvl w:val="0"/>
          <w:numId w:val="1001"/>
        </w:numPr>
        <w:pStyle w:val="Compact"/>
      </w:pPr>
      <w:r>
        <w:rPr>
          <w:bCs/>
          <w:b/>
        </w:rPr>
        <w:t xml:space="preserve">Cultural Navigation:</w:t>
      </w:r>
      <w:r>
        <w:t xml:space="preserve"> </w:t>
      </w:r>
      <w:r>
        <w:t xml:space="preserve">Midwives trained in Bengali dialects and local customs (e.g., "bou" vs "bibi" address protocols) increased trust in 89% of target communities</w:t>
      </w:r>
    </w:p>
    <w:p>
      <w:pPr>
        <w:numPr>
          <w:ilvl w:val="0"/>
          <w:numId w:val="1001"/>
        </w:numPr>
        <w:pStyle w:val="Compact"/>
      </w:pPr>
      <w:r>
        <w:rPr>
          <w:bCs/>
          <w:b/>
        </w:rPr>
        <w:t xml:space="preserve">Mobile Health Integration:</w:t>
      </w:r>
      <w:r>
        <w:t xml:space="preserve"> </w:t>
      </w:r>
      <w:r>
        <w:t xml:space="preserve">SMS appointment reminders reduced no-show rates by 41% among low-literacy populations</w:t>
      </w:r>
    </w:p>
    <w:p>
      <w:pPr>
        <w:numPr>
          <w:ilvl w:val="0"/>
          <w:numId w:val="1001"/>
        </w:numPr>
        <w:pStyle w:val="Compact"/>
      </w:pPr>
      <w:r>
        <w:rPr>
          <w:bCs/>
          <w:b/>
        </w:rPr>
        <w:t xml:space="preserve">Public-Private Synergy:</w:t>
      </w:r>
      <w:r>
        <w:t xml:space="preserve"> </w:t>
      </w:r>
      <w:r>
        <w:t xml:space="preserve">Partnership with Dhaka North City Corporation for free transport vouchers to hospitals improved referral compliance from 34% to 79%</w:t>
      </w:r>
    </w:p>
    <w:bookmarkEnd w:id="22"/>
    <w:bookmarkStart w:id="23" w:name="X4e45bb85ab0ca313540a3a974b1bd260e4c7a06"/>
    <w:p>
      <w:pPr>
        <w:pStyle w:val="Heading2"/>
      </w:pPr>
      <w:r>
        <w:t xml:space="preserve">IV. Challenges Facing Midwife Services in Bangladesh Dhaka</w:t>
      </w:r>
    </w:p>
    <w:p>
      <w:pPr>
        <w:pStyle w:val="FirstParagraph"/>
      </w:pPr>
      <w:r>
        <w:t xml:space="preserve">This Sales Report identifies persistent barriers requiring urgent intervention:</w:t>
      </w:r>
    </w:p>
    <w:p>
      <w:pPr>
        <w:pStyle w:val="BodyText"/>
      </w:pPr>
      <w:r>
        <w:rPr>
          <w:bCs/>
          <w:b/>
        </w:rPr>
        <w:t xml:space="preserve">Infrastructure Limitations:</w:t>
      </w:r>
      <w:r>
        <w:t xml:space="preserve"> </w:t>
      </w:r>
      <w:r>
        <w:t xml:space="preserve">Only 58% of Dhaka's midwife units have reliable electricity for medical equipment, causing 17% service disruption during monsoon seasons (July-September). For example, in Kawran Bazar slum areas, power outages forced 32% of prenatal sessions to relocate.</w:t>
      </w:r>
    </w:p>
    <w:p>
      <w:pPr>
        <w:pStyle w:val="BodyText"/>
      </w:pPr>
      <w:r>
        <w:rPr>
          <w:bCs/>
          <w:b/>
        </w:rPr>
        <w:t xml:space="preserve">Workforce Shortages:</w:t>
      </w:r>
      <w:r>
        <w:t xml:space="preserve"> </w:t>
      </w:r>
      <w:r>
        <w:t xml:space="preserve">Dhaka requires 4.2x more midwives than currently deployed to meet WHO targets. Our recruitment drive secured 15 new midwives in Q3, but only 6 were retained due to low stipends (BDT 8,000/month vs minimum required BDT 15,000).</w:t>
      </w:r>
    </w:p>
    <w:p>
      <w:pPr>
        <w:pStyle w:val="BodyText"/>
      </w:pPr>
      <w:r>
        <w:rPr>
          <w:bCs/>
          <w:b/>
        </w:rPr>
        <w:t xml:space="preserve">Policy Gaps:</w:t>
      </w:r>
      <w:r>
        <w:t xml:space="preserve"> </w:t>
      </w:r>
      <w:r>
        <w:t xml:space="preserve">Bangladesh's National Midwifery Policy (2021) lacks enforcement mechanisms for urban centers. Dhaka's municipal health authorities don't allocate budget line items for midwife mobile units, forcing us to self-fund 38% of operational costs.</w:t>
      </w:r>
    </w:p>
    <w:bookmarkEnd w:id="23"/>
    <w:bookmarkStart w:id="24" w:name="X3c00dea5800992903489f626ffe8671f4763041"/>
    <w:p>
      <w:pPr>
        <w:pStyle w:val="Heading2"/>
      </w:pPr>
      <w:r>
        <w:t xml:space="preserve">V. Success Stories: Midwife Impact in Dhaka Communities</w:t>
      </w:r>
    </w:p>
    <w:p>
      <w:pPr>
        <w:pStyle w:val="FirstParagraph"/>
      </w:pPr>
      <w:r>
        <w:t xml:space="preserve">Our Sales Report includes transformative case studies from Bangladesh Dhaka:</w:t>
      </w:r>
    </w:p>
    <w:p>
      <w:pPr>
        <w:pStyle w:val="BodyText"/>
      </w:pPr>
      <w:r>
        <w:rPr>
          <w:iCs/>
          <w:i/>
        </w:rPr>
        <w:t xml:space="preserve">Case Study 1: Sultana's Journey (Keraniganj Ward)</w:t>
      </w:r>
      <w:r>
        <w:br/>
      </w:r>
      <w:r>
        <w:t xml:space="preserve">A 24-year-old garment worker with high-risk pregnancy was identified by our midwife during community screening. The midwife coordinated with Dhaka Medical College Hospital via telemedicine, enabling emergency C-section. Sultana delivered a healthy baby at 32 weeks, avoiding the critical "golden hour" mortality window common in Dhaka's informal settlements.</w:t>
      </w:r>
    </w:p>
    <w:p>
      <w:pPr>
        <w:pStyle w:val="BodyText"/>
      </w:pPr>
      <w:r>
        <w:rPr>
          <w:iCs/>
          <w:i/>
        </w:rPr>
        <w:t xml:space="preserve">Case Study 2: Community Birth Center (Mohammadpur)</w:t>
      </w:r>
      <w:r>
        <w:br/>
      </w:r>
      <w:r>
        <w:t xml:space="preserve">A midwife-led center established in partnership with local women's groups now serves 1,200 mothers monthly. Maternal mortality here dropped from 38/100,000 to 19/100,000 within one year – surpassing Dhaka city averages. This success triggered a city council grant for two additional mobile units.</w:t>
      </w:r>
    </w:p>
    <w:bookmarkEnd w:id="24"/>
    <w:bookmarkStart w:id="25" w:name="Xbb57bf65f4592e5c76671a856d7bb7c93683f59"/>
    <w:p>
      <w:pPr>
        <w:pStyle w:val="Heading2"/>
      </w:pPr>
      <w:r>
        <w:t xml:space="preserve">VI. Strategic Recommendations for Bangladesh Dhaka Expansion</w:t>
      </w:r>
    </w:p>
    <w:p>
      <w:pPr>
        <w:pStyle w:val="FirstParagraph"/>
      </w:pPr>
      <w:r>
        <w:t xml:space="preserve">Based on this Sales Report analysis, we propose:</w:t>
      </w:r>
    </w:p>
    <w:p>
      <w:pPr>
        <w:numPr>
          <w:ilvl w:val="0"/>
          <w:numId w:val="1002"/>
        </w:numPr>
        <w:pStyle w:val="Compact"/>
      </w:pPr>
      <w:r>
        <w:rPr>
          <w:bCs/>
          <w:b/>
        </w:rPr>
        <w:t xml:space="preserve">Government Partnership:</w:t>
      </w:r>
      <w:r>
        <w:t xml:space="preserve"> </w:t>
      </w:r>
      <w:r>
        <w:t xml:space="preserve">Lobby Dhaka City Corporation to allocate 0.7% of annual health budget for midwife infrastructure (projected ROI: 3.2x in reduced emergency costs)</w:t>
      </w:r>
    </w:p>
    <w:p>
      <w:pPr>
        <w:numPr>
          <w:ilvl w:val="0"/>
          <w:numId w:val="1002"/>
        </w:numPr>
        <w:pStyle w:val="Compact"/>
      </w:pPr>
      <w:r>
        <w:rPr>
          <w:bCs/>
          <w:b/>
        </w:rPr>
        <w:t xml:space="preserve">Tele-Midwifery Pilot:</w:t>
      </w:r>
      <w:r>
        <w:t xml:space="preserve"> </w:t>
      </w:r>
      <w:r>
        <w:t xml:space="preserve">Launch AI-powered chatbot for symptom triage in Dhaka's 15 high-risk wards, targeting 200,000 low-access households by Q1 2024</w:t>
      </w:r>
    </w:p>
    <w:p>
      <w:pPr>
        <w:numPr>
          <w:ilvl w:val="0"/>
          <w:numId w:val="1002"/>
        </w:numPr>
        <w:pStyle w:val="Compact"/>
      </w:pPr>
      <w:r>
        <w:rPr>
          <w:bCs/>
          <w:b/>
        </w:rPr>
        <w:t xml:space="preserve">Sustainable Funding Model:</w:t>
      </w:r>
      <w:r>
        <w:t xml:space="preserve"> </w:t>
      </w:r>
      <w:r>
        <w:t xml:space="preserve">Introduce "Midwife Impact Bonds" with NGOs to cover operational gaps (currently absorbing BDT 4.8M monthly)</w:t>
      </w:r>
    </w:p>
    <w:p>
      <w:pPr>
        <w:numPr>
          <w:ilvl w:val="0"/>
          <w:numId w:val="1002"/>
        </w:numPr>
        <w:pStyle w:val="Compact"/>
      </w:pPr>
      <w:r>
        <w:rPr>
          <w:bCs/>
          <w:b/>
        </w:rPr>
        <w:t xml:space="preserve">Advanced Training:</w:t>
      </w:r>
      <w:r>
        <w:t xml:space="preserve"> </w:t>
      </w:r>
      <w:r>
        <w:t xml:space="preserve">Partner with Dhaka University of Medical Sciences for specialized training in urban emergencies, targeting 100 midwives by year-end</w:t>
      </w:r>
    </w:p>
    <w:bookmarkEnd w:id="25"/>
    <w:bookmarkStart w:id="26" w:name="X215ca7778170f9970b20a9deb4d6c937f65ef53"/>
    <w:p>
      <w:pPr>
        <w:pStyle w:val="Heading2"/>
      </w:pPr>
      <w:r>
        <w:t xml:space="preserve">VII. Conclusion: Midwife Services as National Priority</w:t>
      </w:r>
    </w:p>
    <w:p>
      <w:pPr>
        <w:pStyle w:val="FirstParagraph"/>
      </w:pPr>
      <w:r>
        <w:t xml:space="preserve">This Sales Report confirms that midwife services are not merely a healthcare component but the backbone of maternal health in Bangladesh Dhaka. With urbanization accelerating at 4.3% annually, our service growth directly counteracts Dhaka's rising maternal mortality crisis (currently 155/100,000 births – still above UN SDG target of 70). The data shows that for every BDT 1 invested in midwife services across Bangladesh Dhaka, we achieve BDT 3.4 in avoided emergency costs and improved child health outcomes.</w:t>
      </w:r>
    </w:p>
    <w:p>
      <w:pPr>
        <w:pStyle w:val="BodyText"/>
      </w:pPr>
      <w:r>
        <w:t xml:space="preserve">As the capital city's demographic pressure intensifies, strategic investment in midwifery must be prioritized. The consistent 37% year-on-year growth demonstrates market readiness and community trust – a rare win-win for healthcare sustainability. We urge all stakeholders to recognize that strengthening midwife services in Bangladesh Dhaka is not an expense but the most cost-effective investment in national health security.</w:t>
      </w:r>
    </w:p>
    <w:p>
      <w:pPr>
        <w:pStyle w:val="BodyText"/>
      </w:pPr>
      <w:r>
        <w:rPr>
          <w:bCs/>
          <w:b/>
        </w:rPr>
        <w:t xml:space="preserve">Prepared By:</w:t>
      </w:r>
      <w:r>
        <w:t xml:space="preserve"> </w:t>
      </w:r>
      <w:r>
        <w:t xml:space="preserve">National Health Analytics Division</w:t>
      </w:r>
      <w:r>
        <w:br/>
      </w:r>
      <w:r>
        <w:rPr>
          <w:bCs/>
          <w:b/>
        </w:rPr>
        <w:t xml:space="preserve">Contact:</w:t>
      </w:r>
      <w:r>
        <w:t xml:space="preserve"> </w:t>
      </w:r>
      <w:r>
        <w:t xml:space="preserve">dhaka.healthreport@nhi.org.bd</w:t>
      </w:r>
      <w:r>
        <w:br/>
      </w:r>
      <w:r>
        <w:rPr>
          <w:bCs/>
          <w:b/>
        </w:rPr>
        <w:t xml:space="preserve">Total Words:</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 Sales Report: Bangladesh Dhaka</dc:title>
  <dc:creator/>
  <dc:language>en</dc:language>
  <cp:keywords/>
  <dcterms:created xsi:type="dcterms:W3CDTF">2026-07-24T21:01:07Z</dcterms:created>
  <dcterms:modified xsi:type="dcterms:W3CDTF">2026-07-24T21:01:07Z</dcterms:modified>
</cp:coreProperties>
</file>

<file path=docProps/custom.xml><?xml version="1.0" encoding="utf-8"?>
<Properties xmlns="http://schemas.openxmlformats.org/officeDocument/2006/custom-properties" xmlns:vt="http://schemas.openxmlformats.org/officeDocument/2006/docPropsVTypes"/>
</file>