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d9f8a3e0328a88d7b75a06462201aa422b46395"/>
    <w:p>
      <w:pPr>
        <w:pStyle w:val="Heading1"/>
      </w:pPr>
      <w:r>
        <w:t xml:space="preserve">Comprehensive Sales Report: Midwife Services in Belgium Brussels</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professional midwife services operating within the vibrant healthcare ecosystem of Belgium Brussels. Covering the fiscal quarter ending June 30, 2024, this document confirms sustained growth in demand for specialized maternal care while highlighting unique regional challenges and opportunities specific to Brussels' diverse demographic landscape. The Midwife service line has achieved a remarkable 18% year-over-year sales increase, outperforming national averages in Belgium's healthcare sector.</w:t>
      </w:r>
    </w:p>
    <w:bookmarkEnd w:id="20"/>
    <w:bookmarkStart w:id="21" w:name="X4b2a5a519be7bbfaa8c978fa20fbd649cb32542"/>
    <w:p>
      <w:pPr>
        <w:pStyle w:val="Heading2"/>
      </w:pPr>
      <w:r>
        <w:t xml:space="preserve">Market Context: Brussels as a Healthcare Nexus</w:t>
      </w:r>
    </w:p>
    <w:p>
      <w:pPr>
        <w:pStyle w:val="FirstParagraph"/>
      </w:pPr>
      <w:r>
        <w:t xml:space="preserve">Belgium Brussels presents a distinctive market for midwife services due to its unique status as both the capital of Belgium and a cosmopolitan hub with one of Europe's highest immigrant populations (approximately 35% of residents). This demographic diversity creates specialized demands in maternal care, requiring culturally competent midwifery services that align with varying healthcare traditions. The Belgian healthcare system supports midwife-led care through mandatory insurance coverage (under the national sickness fund), yet Brussels-specific barriers include complex administrative coordination between public health centers and private practices. Notably, 68% of Brussels residents prefer continuity of care from a single midwife throughout pregnancy and postpartum—directly impacting our sales strategy.</w:t>
      </w:r>
    </w:p>
    <w:bookmarkEnd w:id="21"/>
    <w:bookmarkStart w:id="22" w:name="sales-performance-analysis"/>
    <w:p>
      <w:pPr>
        <w:pStyle w:val="Heading2"/>
      </w:pPr>
      <w:r>
        <w:t xml:space="preserve">Sales Performance Analysis</w:t>
      </w:r>
    </w:p>
    <w:p>
      <w:pPr>
        <w:pStyle w:val="FirstParagraph"/>
      </w:pPr>
      <w:r>
        <w:t xml:space="preserve">Quarterly sales data reveals significant momentum for our midwife service offerings in Brussels. Total revenue reached €418,500 (up 18.3% YoY), driven by:</w:t>
      </w:r>
    </w:p>
    <w:p>
      <w:pPr>
        <w:numPr>
          <w:ilvl w:val="0"/>
          <w:numId w:val="1001"/>
        </w:numPr>
        <w:pStyle w:val="Compact"/>
      </w:pPr>
      <w:r>
        <w:rPr>
          <w:bCs/>
          <w:b/>
        </w:rPr>
        <w:t xml:space="preserve">Private Patient Growth:</w:t>
      </w:r>
      <w:r>
        <w:t xml:space="preserve"> </w:t>
      </w:r>
      <w:r>
        <w:t xml:space="preserve">24% increase from private-paying clients (primarily expatriate communities and high-income residents)</w:t>
      </w:r>
    </w:p>
    <w:p>
      <w:pPr>
        <w:numPr>
          <w:ilvl w:val="0"/>
          <w:numId w:val="1001"/>
        </w:numPr>
        <w:pStyle w:val="Compact"/>
      </w:pPr>
      <w:r>
        <w:rPr>
          <w:bCs/>
          <w:b/>
        </w:rPr>
        <w:t xml:space="preserve">Insurance Collaborations:</w:t>
      </w:r>
      <w:r>
        <w:t xml:space="preserve"> </w:t>
      </w:r>
      <w:r>
        <w:t xml:space="preserve">Successful partnerships with 12 major Belgian insurers covering midwife services</w:t>
      </w:r>
    </w:p>
    <w:p>
      <w:pPr>
        <w:numPr>
          <w:ilvl w:val="0"/>
          <w:numId w:val="1001"/>
        </w:numPr>
        <w:pStyle w:val="Compact"/>
      </w:pPr>
      <w:r>
        <w:rPr>
          <w:bCs/>
          <w:b/>
        </w:rPr>
        <w:t xml:space="preserve">Bundled Service Packages:</w:t>
      </w:r>
      <w:r>
        <w:t xml:space="preserve"> </w:t>
      </w:r>
      <w:r>
        <w:t xml:space="preserve">32% of sales came from "Complete Pregnancy Care" bundles including prenatal, birth, and postnatal support</w:t>
      </w:r>
    </w:p>
    <w:p>
      <w:pPr>
        <w:pStyle w:val="FirstParagraph"/>
      </w:pPr>
      <w:r>
        <w:t xml:space="preserve">Geographic distribution shows concentrated demand in central Brussels districts (Ixelles, Saint-Gilles) where 62% of our clients reside. However, notable growth (41% YoY) occurred in the multicultural neighborhood of Molenbeek—evidence that culturally tailored midwife services are resonating with immigrant communities. Our sales team attributes this to multilingual support (French, Dutch, English, Arabic), which directly addressed a critical unmet need identified in Brussels-specific market research.</w:t>
      </w:r>
    </w:p>
    <w:bookmarkEnd w:id="22"/>
    <w:bookmarkStart w:id="23" w:name="customer-insights-from-belgium-brussels"/>
    <w:p>
      <w:pPr>
        <w:pStyle w:val="Heading2"/>
      </w:pPr>
      <w:r>
        <w:t xml:space="preserve">Customer Insights from Belgium Brussels</w:t>
      </w:r>
    </w:p>
    <w:p>
      <w:pPr>
        <w:pStyle w:val="FirstParagraph"/>
      </w:pPr>
      <w:r>
        <w:t xml:space="preserve">Client satisfaction surveys conducted across 180 Brussels-based families revealed:</w:t>
      </w:r>
    </w:p>
    <w:p>
      <w:pPr>
        <w:numPr>
          <w:ilvl w:val="0"/>
          <w:numId w:val="1002"/>
        </w:numPr>
        <w:pStyle w:val="Compact"/>
      </w:pPr>
      <w:r>
        <w:t xml:space="preserve">94% rated "cultural sensitivity" as critical to their midwife choice</w:t>
      </w:r>
    </w:p>
    <w:p>
      <w:pPr>
        <w:numPr>
          <w:ilvl w:val="0"/>
          <w:numId w:val="1002"/>
        </w:numPr>
        <w:pStyle w:val="Compact"/>
      </w:pPr>
      <w:r>
        <w:t xml:space="preserve">78% specifically cited "availability of same midwife throughout pregnancy" as a primary purchase factor</w:t>
      </w:r>
    </w:p>
    <w:p>
      <w:pPr>
        <w:numPr>
          <w:ilvl w:val="0"/>
          <w:numId w:val="1002"/>
        </w:numPr>
        <w:pStyle w:val="Compact"/>
      </w:pPr>
      <w:r>
        <w:t xml:space="preserve">63% mentioned seamless coordination with hospital birth centers (e.g., Cliniques Universitaires Saint-Luc) as essential</w:t>
      </w:r>
    </w:p>
    <w:p>
      <w:pPr>
        <w:pStyle w:val="FirstParagraph"/>
      </w:pPr>
      <w:r>
        <w:t xml:space="preserve">A significant insight emerged from Brussels-specific client interviews: 57% of non-French speaking mothers reported previous negative experiences due to communication barriers, directly influencing their decision to choose our service. This validates our investment in hiring bilingual midwives (French/Dutch/Arabic) as a core sales differentiator in Belgium's capital region.</w:t>
      </w:r>
    </w:p>
    <w:bookmarkEnd w:id="23"/>
    <w:bookmarkStart w:id="24" w:name="challenges-unique-to-brussels"/>
    <w:p>
      <w:pPr>
        <w:pStyle w:val="Heading2"/>
      </w:pPr>
      <w:r>
        <w:t xml:space="preserve">Challenges Unique to Brussels</w:t>
      </w:r>
    </w:p>
    <w:p>
      <w:pPr>
        <w:pStyle w:val="FirstParagraph"/>
      </w:pPr>
      <w:r>
        <w:t xml:space="preserve">Despite strong performance, two structural challenges impact sales growth:</w:t>
      </w:r>
    </w:p>
    <w:p>
      <w:pPr>
        <w:numPr>
          <w:ilvl w:val="0"/>
          <w:numId w:val="1003"/>
        </w:numPr>
        <w:pStyle w:val="Compact"/>
      </w:pPr>
      <w:r>
        <w:rPr>
          <w:bCs/>
          <w:b/>
        </w:rPr>
        <w:t xml:space="preserve">Administrative Fragmentation:</w:t>
      </w:r>
      <w:r>
        <w:t xml:space="preserve"> </w:t>
      </w:r>
      <w:r>
        <w:t xml:space="preserve">Brussels' complex healthcare governance (federal, regional, municipal levels) creates delays in insurance reimbursements. 17% of sales were temporarily paused pending administrative resolution.</w:t>
      </w:r>
    </w:p>
    <w:p>
      <w:pPr>
        <w:numPr>
          <w:ilvl w:val="0"/>
          <w:numId w:val="1003"/>
        </w:numPr>
        <w:pStyle w:val="Compact"/>
      </w:pPr>
      <w:r>
        <w:rPr>
          <w:bCs/>
          <w:b/>
        </w:rPr>
        <w:t xml:space="preserve">Competition Intensification:</w:t>
      </w:r>
      <w:r>
        <w:t xml:space="preserve"> </w:t>
      </w:r>
      <w:r>
        <w:t xml:space="preserve">New entrants offering "digital-only midwife consultations" (lacking physical care) captured 9% of price-sensitive clients—highlighting a market segment we must strategically counter through our in-person service value proposition.</w:t>
      </w:r>
    </w:p>
    <w:p>
      <w:pPr>
        <w:pStyle w:val="FirstParagraph"/>
      </w:pPr>
      <w:r>
        <w:t xml:space="preserve">Notably, these challenges are distinctly Brussels-centric. For instance, the administrative hurdles stem from the capital's unique federal-local governance model—a factor absent in rural Belgium where healthcare is centralized under regional authorities.</w:t>
      </w:r>
    </w:p>
    <w:bookmarkEnd w:id="24"/>
    <w:bookmarkStart w:id="25" w:name="strategic-recommendations-for-2024-2025"/>
    <w:p>
      <w:pPr>
        <w:pStyle w:val="Heading2"/>
      </w:pPr>
      <w:r>
        <w:t xml:space="preserve">Strategic Recommendations for 2024-2025</w:t>
      </w:r>
    </w:p>
    <w:p>
      <w:pPr>
        <w:pStyle w:val="FirstParagraph"/>
      </w:pPr>
      <w:r>
        <w:t xml:space="preserve">To capitalize on Brussels' market dynamics, we recommend three priority actions:</w:t>
      </w:r>
    </w:p>
    <w:p>
      <w:pPr>
        <w:numPr>
          <w:ilvl w:val="0"/>
          <w:numId w:val="1004"/>
        </w:numPr>
        <w:pStyle w:val="Compact"/>
      </w:pPr>
      <w:r>
        <w:rPr>
          <w:bCs/>
          <w:b/>
        </w:rPr>
        <w:t xml:space="preserve">Expand Multilingual Midwife Network:</w:t>
      </w:r>
      <w:r>
        <w:t xml:space="preserve"> </w:t>
      </w:r>
      <w:r>
        <w:t xml:space="preserve">Hire 5 additional Arabic-speaking midwives by Q3 (addressing Molenbeek's high demand) and develop a French-Dutch "Bilingual Care" certification for all staff.</w:t>
      </w:r>
    </w:p>
    <w:p>
      <w:pPr>
        <w:numPr>
          <w:ilvl w:val="0"/>
          <w:numId w:val="1004"/>
        </w:numPr>
        <w:pStyle w:val="Compact"/>
      </w:pPr>
      <w:r>
        <w:rPr>
          <w:bCs/>
          <w:b/>
        </w:rPr>
        <w:t xml:space="preserve">Leverage Brussels-Specific Partnerships:</w:t>
      </w:r>
      <w:r>
        <w:t xml:space="preserve"> </w:t>
      </w:r>
      <w:r>
        <w:t xml:space="preserve">Formalize agreements with the Brussels Public Health Service to integrate our midwife services into municipal maternal health programs—projected to generate 25+ new contracts by year-end.</w:t>
      </w:r>
    </w:p>
    <w:p>
      <w:pPr>
        <w:numPr>
          <w:ilvl w:val="0"/>
          <w:numId w:val="1004"/>
        </w:numPr>
        <w:pStyle w:val="Compact"/>
      </w:pPr>
      <w:r>
        <w:rPr>
          <w:bCs/>
          <w:b/>
        </w:rPr>
        <w:t xml:space="preserve">Develop Digital-Physical Hybrid Model:</w:t>
      </w:r>
      <w:r>
        <w:t xml:space="preserve"> </w:t>
      </w:r>
      <w:r>
        <w:t xml:space="preserve">Launch "Brussels Care Connect" app offering appointment scheduling, multilingual chat support, and seamless insurance claims processing—addressing the competition's weakness while preserving in-person care quality.</w:t>
      </w:r>
    </w:p>
    <w:bookmarkEnd w:id="25"/>
    <w:bookmarkStart w:id="26" w:name="financial-projections-growth-potential"/>
    <w:p>
      <w:pPr>
        <w:pStyle w:val="Heading2"/>
      </w:pPr>
      <w:r>
        <w:t xml:space="preserve">Financial Projections &amp; Growth Potential</w:t>
      </w:r>
    </w:p>
    <w:p>
      <w:pPr>
        <w:pStyle w:val="FirstParagraph"/>
      </w:pPr>
      <w:r>
        <w:t xml:space="preserve">Based on current momentum, we project:</w:t>
      </w:r>
    </w:p>
    <w:p>
      <w:pPr>
        <w:numPr>
          <w:ilvl w:val="0"/>
          <w:numId w:val="1005"/>
        </w:numPr>
        <w:pStyle w:val="Compact"/>
      </w:pPr>
      <w:r>
        <w:t xml:space="preserve">€580,000 revenue by Q4 2024 (33% YoY growth)</w:t>
      </w:r>
    </w:p>
    <w:p>
      <w:pPr>
        <w:numPr>
          <w:ilvl w:val="0"/>
          <w:numId w:val="1005"/>
        </w:numPr>
        <w:pStyle w:val="Compact"/>
      </w:pPr>
      <w:r>
        <w:t xml:space="preserve">Market share increase from 11% to 15% in Brussels' private midwife sector</w:t>
      </w:r>
    </w:p>
    <w:p>
      <w:pPr>
        <w:numPr>
          <w:ilvl w:val="0"/>
          <w:numId w:val="1005"/>
        </w:numPr>
        <w:pStyle w:val="Compact"/>
      </w:pPr>
      <w:r>
        <w:t xml:space="preserve">Expansion into two new Brussels boroughs (Molenbeek and Woluwe-Saint-Pierre) with tailored marketing campaigns targeting immigrant communities</w:t>
      </w:r>
    </w:p>
    <w:p>
      <w:pPr>
        <w:pStyle w:val="FirstParagraph"/>
      </w:pPr>
      <w:r>
        <w:t xml:space="preserve">Belgium's national healthcare reforms prioritizing preventive care further strengthen this opportunity. By focusing on Brussels' unique demographic needs, our midwife services are positioned to become the market leader in the capital—where 73% of residents cite "trust in local providers" as critical to healthcare decisions.</w:t>
      </w:r>
    </w:p>
    <w:bookmarkEnd w:id="26"/>
    <w:bookmarkStart w:id="27" w:name="conclusion"/>
    <w:p>
      <w:pPr>
        <w:pStyle w:val="Heading2"/>
      </w:pPr>
      <w:r>
        <w:t xml:space="preserve">Conclusion</w:t>
      </w:r>
    </w:p>
    <w:p>
      <w:pPr>
        <w:pStyle w:val="FirstParagraph"/>
      </w:pPr>
      <w:r>
        <w:t xml:space="preserve">This Sales Report confirms that professional midwife services have achieved exceptional traction within Belgium Brussels, driven by cultural competence, continuity of care, and strategic adaptation to the capital's complex healthcare environment. The 18% revenue growth demonstrates market validation of our approach—particularly in addressing the unmet needs of Brussels' diverse population. As we implement targeted strategies for multilingual expansion and administrative optimization, our midwife service is poised to become the benchmark for maternal care excellence across Belgium's most dynamic urban center. Continuous monitoring of Brussels-specific regulatory shifts and community needs will remain central to sustaining this growth trajectory. The future of midwifery in Belgium Brussels isn't just about healthcare—it's about building trust within a community where every cultural background deserves exceptional, personalized care.</w:t>
      </w:r>
    </w:p>
    <w:p>
      <w:pPr>
        <w:pStyle w:val="BodyText"/>
      </w:pPr>
      <w:r>
        <w:rPr>
          <w:iCs/>
          <w:i/>
        </w:rPr>
        <w:t xml:space="preserve">Prepared for: Executive Leadership | Date: July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Belgium Brussels</dc:title>
  <dc:creator/>
  <dc:language>en</dc:language>
  <cp:keywords/>
  <dcterms:created xsi:type="dcterms:W3CDTF">2026-07-24T03:39:46Z</dcterms:created>
  <dcterms:modified xsi:type="dcterms:W3CDTF">2026-07-24T03:39:46Z</dcterms:modified>
</cp:coreProperties>
</file>

<file path=docProps/custom.xml><?xml version="1.0" encoding="utf-8"?>
<Properties xmlns="http://schemas.openxmlformats.org/officeDocument/2006/custom-properties" xmlns:vt="http://schemas.openxmlformats.org/officeDocument/2006/docPropsVTypes"/>
</file>