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8" w:name="X12781b3900e1469c9dac6ccd250a74712a17458"/>
    <w:p>
      <w:pPr>
        <w:pStyle w:val="Heading1"/>
      </w:pPr>
      <w:r>
        <w:t xml:space="preserve">2023 Q4 Comprehensive Sales Report: Midwife Services Market Expansion in Chile Santiago</w:t>
      </w:r>
    </w:p>
    <w:bookmarkStart w:id="20" w:name="executive-summary"/>
    <w:p>
      <w:pPr>
        <w:pStyle w:val="Heading2"/>
      </w:pPr>
      <w:r>
        <w:t xml:space="preserve">Executive Summary</w:t>
      </w:r>
    </w:p>
    <w:p>
      <w:pPr>
        <w:pStyle w:val="FirstParagraph"/>
      </w:pPr>
      <w:r>
        <w:t xml:space="preserve">This Sales Report presents a strategic analysis of the midwifery services market within Chile Santiago, highlighting critical growth opportunities, client acquisition trends, and revenue potential. As the healthcare landscape evolves in Chile's capital city, our Midwife service offerings have demonstrated significant traction, aligning with national health priorities and urban demographic shifts. This document details how we are positioning our</w:t>
      </w:r>
      <w:r>
        <w:t xml:space="preserve"> </w:t>
      </w:r>
      <w:r>
        <w:rPr>
          <w:iCs/>
          <w:i/>
        </w:rPr>
        <w:t xml:space="preserve">Midwife</w:t>
      </w:r>
      <w:r>
        <w:t xml:space="preserve"> </w:t>
      </w:r>
      <w:r>
        <w:t xml:space="preserve">solutions to meet Santiago's unique maternal care demands while driving measurable sales growth across all key districts.</w:t>
      </w:r>
    </w:p>
    <w:bookmarkEnd w:id="20"/>
    <w:bookmarkStart w:id="21" w:name="Xa20ee816dae78cd564cc43b5fcd58fd7827d109"/>
    <w:p>
      <w:pPr>
        <w:pStyle w:val="Heading2"/>
      </w:pPr>
      <w:r>
        <w:t xml:space="preserve">Market Context: Chile Santiago's Maternal Care Imperative</w:t>
      </w:r>
    </w:p>
    <w:p>
      <w:pPr>
        <w:pStyle w:val="FirstParagraph"/>
      </w:pPr>
      <w:r>
        <w:t xml:space="preserve">Chile Santiago, home to over 7 million residents and representing 35% of Chile’s total population, faces escalating demand for personalized maternal healthcare. According to the Chilean Ministry of Health (2023), urban areas like Santiago experience a 19% annual increase in first-time mothers seeking private prenatal care—yet public system capacity remains strained. This creates an urgent market gap our</w:t>
      </w:r>
      <w:r>
        <w:t xml:space="preserve"> </w:t>
      </w:r>
      <w:r>
        <w:rPr>
          <w:iCs/>
          <w:i/>
        </w:rPr>
        <w:t xml:space="preserve">Midwife</w:t>
      </w:r>
      <w:r>
        <w:t xml:space="preserve"> </w:t>
      </w:r>
      <w:r>
        <w:t xml:space="preserve">service model directly addresses. Unlike traditional hospital-centric models, our community-focused approach reduces wait times by up to 60% and aligns with Chile’s National Health Strategy prioritizing preventive care in urban centers.</w:t>
      </w:r>
    </w:p>
    <w:bookmarkEnd w:id="21"/>
    <w:bookmarkStart w:id="23" w:name="Xf0eba720f381f5f0270ad7e5be0a89b7a750200"/>
    <w:p>
      <w:pPr>
        <w:pStyle w:val="Heading2"/>
      </w:pPr>
      <w:r>
        <w:t xml:space="preserve">Sales Performance Analysis: Q4 2023 Highlights</w:t>
      </w:r>
    </w:p>
    <w:p>
      <w:pPr>
        <w:pStyle w:val="FirstParagraph"/>
      </w:pPr>
      <w:r>
        <w:t xml:space="preserve">The Sales Report confirms a 17.3% year-over-year revenue surge in our</w:t>
      </w:r>
      <w:r>
        <w:t xml:space="preserve"> </w:t>
      </w:r>
      <w:r>
        <w:rPr>
          <w:iCs/>
          <w:i/>
        </w:rPr>
        <w:t xml:space="preserve">Midwife</w:t>
      </w:r>
      <w:r>
        <w:t xml:space="preserve"> </w:t>
      </w:r>
      <w:r>
        <w:t xml:space="preserve">service portfolio across Chile Santiago, totaling $1.84M USD (up from $1.57M in Q4 2022). This growth stems from strategic partnerships with Santiago-based clinics and expanded coverage in high-demand neighborhoods including Providencia, Las Condes, and La Reina.</w:t>
      </w:r>
    </w:p>
    <w:bookmarkStart w:id="22" w:name="key-sales-metrics-chile-santiago-focus"/>
    <w:p>
      <w:pPr>
        <w:pStyle w:val="Heading3"/>
      </w:pPr>
      <w:r>
        <w:t xml:space="preserve">Key Sales Metrics: Chile Santiago Focus</w:t>
      </w:r>
    </w:p>
    <w:p>
      <w:pPr>
        <w:pStyle w:val="FirstParagraph"/>
      </w:pPr>
      <w:r>
        <w:t xml:space="preserve">Service Offering</w:t>
      </w:r>
    </w:p>
    <w:p>
      <w:pPr>
        <w:pStyle w:val="BodyText"/>
      </w:pPr>
      <w:r>
        <w:t xml:space="preserve">Q4 2023 Units Sold (Chile Santiago)</w:t>
      </w:r>
    </w:p>
    <w:p>
      <w:pPr>
        <w:pStyle w:val="BodyText"/>
      </w:pPr>
      <w:r>
        <w:t xml:space="preserve">% Growth vs Q4 2022</w:t>
      </w:r>
    </w:p>
    <w:p>
      <w:pPr>
        <w:pStyle w:val="BodyText"/>
      </w:pPr>
      <w:r>
        <w:t xml:space="preserve">Revenue Contribution</w:t>
      </w:r>
    </w:p>
    <w:p>
      <w:pPr>
        <w:pStyle w:val="BodyText"/>
      </w:pPr>
      <w:r>
        <w:t xml:space="preserve">Prenatal Midwife Consultations</w:t>
      </w:r>
    </w:p>
    <w:p>
      <w:pPr>
        <w:pStyle w:val="BodyText"/>
      </w:pPr>
      <w:r>
        <w:t xml:space="preserve">1,895</w:t>
      </w:r>
    </w:p>
    <w:p>
      <w:pPr>
        <w:pStyle w:val="BodyText"/>
      </w:pPr>
      <w:r>
        <w:t xml:space="preserve">23.1%</w:t>
      </w:r>
    </w:p>
    <w:p>
      <w:pPr>
        <w:pStyle w:val="BodyText"/>
      </w:pPr>
      <w:r>
        <w:t xml:space="preserve">48.7%</w:t>
      </w:r>
    </w:p>
    <w:p>
      <w:pPr>
        <w:pStyle w:val="BodyText"/>
      </w:pPr>
      <w:r>
        <w:t xml:space="preserve">Postnatal Home Visits</w:t>
      </w:r>
    </w:p>
    <w:p>
      <w:pPr>
        <w:pStyle w:val="BodyText"/>
      </w:pPr>
      <w:r>
        <w:t xml:space="preserve">(670)</w:t>
      </w:r>
    </w:p>
    <w:p>
      <w:pPr>
        <w:pStyle w:val="BodyText"/>
      </w:pPr>
      <w:r>
        <w:t xml:space="preserve">19.5%</w:t>
      </w:r>
    </w:p>
    <w:p>
      <w:pPr>
        <w:pStyle w:val="BodyText"/>
      </w:pPr>
      <w:r>
        <w:t xml:space="preserve">24.3%</w:t>
      </w:r>
    </w:p>
    <w:p>
      <w:pPr>
        <w:pStyle w:val="BodyText"/>
      </w:pPr>
      <w:r>
        <w:t xml:space="preserve">Midwife-Led Birth Support (Low-Risk)</w:t>
      </w:r>
    </w:p>
    <w:p>
      <w:pPr>
        <w:pStyle w:val="BodyText"/>
      </w:pPr>
      <w:r>
        <w:t xml:space="preserve">420</w:t>
      </w:r>
    </w:p>
    <w:p>
      <w:pPr>
        <w:pStyle w:val="BodyText"/>
      </w:pPr>
      <w:r>
        <w:t xml:space="preserve">15.8%</w:t>
      </w:r>
    </w:p>
    <w:p>
      <w:pPr>
        <w:pStyle w:val="BodyText"/>
      </w:pPr>
      <w:r>
        <w:t xml:space="preserve">18.9%</w:t>
      </w:r>
    </w:p>
    <w:p>
      <w:pPr>
        <w:pStyle w:val="BodyText"/>
      </w:pPr>
      <w:r>
        <w:t xml:space="preserve">Educational Workshops (Santiago Districts)</w:t>
      </w:r>
    </w:p>
    <w:p>
      <w:pPr>
        <w:pStyle w:val="BodyText"/>
      </w:pPr>
      <w:r>
        <w:t xml:space="preserve">720</w:t>
      </w:r>
    </w:p>
    <w:p>
      <w:pPr>
        <w:pStyle w:val="BodyText"/>
      </w:pPr>
      <w:r>
        <w:t xml:space="preserve">31.2%</w:t>
      </w:r>
    </w:p>
    <w:p>
      <w:pPr>
        <w:pStyle w:val="BodyText"/>
      </w:pPr>
      <w:r>
        <w:t xml:space="preserve">8.1%</w:t>
      </w:r>
    </w:p>
    <w:bookmarkEnd w:id="22"/>
    <w:bookmarkEnd w:id="23"/>
    <w:bookmarkStart w:id="24" w:name="X62cce4a40ce4edab4903f73a967c3edeedae1e7"/>
    <w:p>
      <w:pPr>
        <w:pStyle w:val="Heading2"/>
      </w:pPr>
      <w:r>
        <w:t xml:space="preserve">Strategic Drivers of Success in Chile Santiago</w:t>
      </w:r>
    </w:p>
    <w:p>
      <w:pPr>
        <w:pStyle w:val="FirstParagraph"/>
      </w:pPr>
      <w:r>
        <w:t xml:space="preserve">Our Sales Report identifies three pivotal factors fueling growth in Chile Santiago:</w:t>
      </w:r>
    </w:p>
    <w:p>
      <w:pPr>
        <w:numPr>
          <w:ilvl w:val="0"/>
          <w:numId w:val="1001"/>
        </w:numPr>
        <w:pStyle w:val="Compact"/>
      </w:pPr>
      <w:r>
        <w:rPr>
          <w:bCs/>
          <w:b/>
        </w:rPr>
        <w:t xml:space="preserve">Clinic Partnership Expansion</w:t>
      </w:r>
      <w:r>
        <w:t xml:space="preserve">: 42% of new sales came from collaborations with Santiago private clinics (e.g., Clinica Las Condes, Centro Medico San Cristóbal), integrating our certified</w:t>
      </w:r>
      <w:r>
        <w:t xml:space="preserve"> </w:t>
      </w:r>
      <w:r>
        <w:rPr>
          <w:iCs/>
          <w:i/>
        </w:rPr>
        <w:t xml:space="preserve">Midwife</w:t>
      </w:r>
      <w:r>
        <w:t xml:space="preserve"> </w:t>
      </w:r>
      <w:r>
        <w:t xml:space="preserve">professionals into their care pathways. This addresses Chile’s regulatory preference for licensed midwives within accredited facilities.</w:t>
      </w:r>
    </w:p>
    <w:p>
      <w:pPr>
        <w:numPr>
          <w:ilvl w:val="0"/>
          <w:numId w:val="1001"/>
        </w:numPr>
        <w:pStyle w:val="Compact"/>
      </w:pPr>
      <w:r>
        <w:rPr>
          <w:bCs/>
          <w:b/>
        </w:rPr>
        <w:t xml:space="preserve">Cultural Alignment</w:t>
      </w:r>
      <w:r>
        <w:t xml:space="preserve">: Santiago’s affluent urban population increasingly values holistic, culturally sensitive maternal care. Our multilingual midwives (Spanish/English) resonate with diverse Santiago communities, a factor cited in 78% of new client testimonials.</w:t>
      </w:r>
    </w:p>
    <w:p>
      <w:pPr>
        <w:numPr>
          <w:ilvl w:val="0"/>
          <w:numId w:val="1001"/>
        </w:numPr>
        <w:pStyle w:val="Compact"/>
      </w:pPr>
      <w:r>
        <w:rPr>
          <w:bCs/>
          <w:b/>
        </w:rPr>
        <w:t xml:space="preserve">Policy Synergy</w:t>
      </w:r>
      <w:r>
        <w:t xml:space="preserve">: Chile’s 2022 Maternal Health Law mandates expanded access to midwife services in urban zones. Our Sales Report confirms that clinics leveraging our</w:t>
      </w:r>
      <w:r>
        <w:t xml:space="preserve"> </w:t>
      </w:r>
      <w:r>
        <w:rPr>
          <w:iCs/>
          <w:i/>
        </w:rPr>
        <w:t xml:space="preserve">Midwife</w:t>
      </w:r>
      <w:r>
        <w:t xml:space="preserve"> </w:t>
      </w:r>
      <w:r>
        <w:t xml:space="preserve">offerings saw 26% higher patient retention—directly boosting their compliance and revenue streams.</w:t>
      </w:r>
    </w:p>
    <w:bookmarkEnd w:id="24"/>
    <w:bookmarkStart w:id="25" w:name="challenges-and-mitigation-strategies"/>
    <w:p>
      <w:pPr>
        <w:pStyle w:val="Heading2"/>
      </w:pPr>
      <w:r>
        <w:t xml:space="preserve">Challenges and Mitigation Strategies</w:t>
      </w:r>
    </w:p>
    <w:p>
      <w:pPr>
        <w:pStyle w:val="FirstParagraph"/>
      </w:pPr>
      <w:r>
        <w:t xml:space="preserve">The Sales Report acknowledges two primary challenges in Chile Santiago:</w:t>
      </w:r>
    </w:p>
    <w:p>
      <w:pPr>
        <w:numPr>
          <w:ilvl w:val="0"/>
          <w:numId w:val="1002"/>
        </w:numPr>
        <w:pStyle w:val="Compact"/>
      </w:pPr>
      <w:r>
        <w:rPr>
          <w:iCs/>
          <w:i/>
        </w:rPr>
        <w:t xml:space="preserve">Regulatory Fragmentation</w:t>
      </w:r>
      <w:r>
        <w:t xml:space="preserve">: Varying municipal permits across Santiago districts delayed 12% of new clinic integrations. *Mitigation*: We’ve partnered with Chilean healthcare legal firm "Salud Legal" to streamline licensing—reducing onboarding time by 50%.</w:t>
      </w:r>
    </w:p>
    <w:p>
      <w:pPr>
        <w:numPr>
          <w:ilvl w:val="0"/>
          <w:numId w:val="1002"/>
        </w:numPr>
        <w:pStyle w:val="Compact"/>
      </w:pPr>
      <w:r>
        <w:rPr>
          <w:iCs/>
          <w:i/>
        </w:rPr>
        <w:t xml:space="preserve">Competitive Pricing Pressure</w:t>
      </w:r>
      <w:r>
        <w:t xml:space="preserve">: Some Santiago clinics offered discounted rates, attracting price-sensitive clients. *Mitigation*: Our sales team now emphasizes value-based pricing (e.g., "Midwife packages include 3 home visits + lactation support vs. standard clinic fee")—increasing average transaction value by 14%.</w:t>
      </w:r>
    </w:p>
    <w:bookmarkEnd w:id="25"/>
    <w:bookmarkStart w:id="26" w:name="X71668c5009415724c2a743c174b256078ecee43"/>
    <w:p>
      <w:pPr>
        <w:pStyle w:val="Heading2"/>
      </w:pPr>
      <w:r>
        <w:t xml:space="preserve">Future Sales Strategy: Targeting Chile Santiago Growth</w:t>
      </w:r>
    </w:p>
    <w:p>
      <w:pPr>
        <w:pStyle w:val="FirstParagraph"/>
      </w:pPr>
      <w:r>
        <w:t xml:space="preserve">Based on this Sales Report, we recommend prioritizing these initiatives for Chile Santiago in 2024:</w:t>
      </w:r>
    </w:p>
    <w:p>
      <w:pPr>
        <w:numPr>
          <w:ilvl w:val="0"/>
          <w:numId w:val="1003"/>
        </w:numPr>
        <w:pStyle w:val="Compact"/>
      </w:pPr>
      <w:r>
        <w:rPr>
          <w:bCs/>
          <w:b/>
        </w:rPr>
        <w:t xml:space="preserve">Expand into Public-Private Partnerships (PPPs)</w:t>
      </w:r>
      <w:r>
        <w:t xml:space="preserve">: Target municipal health centers in Santiago’s expanding eastern zones (e.g., Puente Alto, San Bernardo), where public midwife shortages exceed 40%. We’ll pilot a low-cost service model for Chile’s public system.</w:t>
      </w:r>
    </w:p>
    <w:p>
      <w:pPr>
        <w:numPr>
          <w:ilvl w:val="0"/>
          <w:numId w:val="1003"/>
        </w:numPr>
        <w:pStyle w:val="Compact"/>
      </w:pPr>
      <w:r>
        <w:rPr>
          <w:bCs/>
          <w:b/>
        </w:rPr>
        <w:t xml:space="preserve">Launch Digital Platform for Santiago</w:t>
      </w:r>
      <w:r>
        <w:t xml:space="preserve">: Develop a mobile app (available in Spanish) allowing Santiago-based mothers to book</w:t>
      </w:r>
      <w:r>
        <w:t xml:space="preserve"> </w:t>
      </w:r>
      <w:r>
        <w:rPr>
          <w:iCs/>
          <w:i/>
        </w:rPr>
        <w:t xml:space="preserve">Midwife</w:t>
      </w:r>
      <w:r>
        <w:t xml:space="preserve"> </w:t>
      </w:r>
      <w:r>
        <w:t xml:space="preserve">consultations, access prenatal guides, and track health metrics—addressing urban mobility challenges.</w:t>
      </w:r>
    </w:p>
    <w:p>
      <w:pPr>
        <w:numPr>
          <w:ilvl w:val="0"/>
          <w:numId w:val="1003"/>
        </w:numPr>
        <w:pStyle w:val="Compact"/>
      </w:pPr>
      <w:r>
        <w:rPr>
          <w:bCs/>
          <w:b/>
        </w:rPr>
        <w:t xml:space="preserve">Clinic Certification Program</w:t>
      </w:r>
      <w:r>
        <w:t xml:space="preserve">: Train Chile Santiago clinics on midwife integration best practices. Our 2023 pilot with Clinica Santa María resulted in 38% repeat business from their clients—proving this model’s scalability across Chile Santiago.</w:t>
      </w:r>
    </w:p>
    <w:bookmarkEnd w:id="26"/>
    <w:bookmarkStart w:id="27" w:name="X92759630fe452633e65deb13e81184eb500f43a"/>
    <w:p>
      <w:pPr>
        <w:pStyle w:val="Heading2"/>
      </w:pPr>
      <w:r>
        <w:t xml:space="preserve">Conclusion: The Midwife Imperative for Chile Santiago</w:t>
      </w:r>
    </w:p>
    <w:p>
      <w:pPr>
        <w:pStyle w:val="FirstParagraph"/>
      </w:pPr>
      <w:r>
        <w:t xml:space="preserve">This Sales Report underscores that investing in certified</w:t>
      </w:r>
      <w:r>
        <w:t xml:space="preserve"> </w:t>
      </w:r>
      <w:r>
        <w:rPr>
          <w:iCs/>
          <w:i/>
        </w:rPr>
        <w:t xml:space="preserve">Midwife</w:t>
      </w:r>
      <w:r>
        <w:t xml:space="preserve"> </w:t>
      </w:r>
      <w:r>
        <w:t xml:space="preserve">services is not merely a commercial opportunity but a healthcare necessity for Chile Santiago. With urban population growth projected at 1.8% annually, demand will outpace supply by 2026 without intervention. Our sales data confirms that midwifery-focused solutions deliver superior patient outcomes, higher clinic retention, and robust revenue—making this the most strategic vertical in Chile’s maturing healthcare market.</w:t>
      </w:r>
    </w:p>
    <w:p>
      <w:pPr>
        <w:pStyle w:val="BodyText"/>
      </w:pPr>
      <w:r>
        <w:t xml:space="preserve">As we move into Q1 2024, our commitment to advancing maternal care through</w:t>
      </w:r>
      <w:r>
        <w:t xml:space="preserve"> </w:t>
      </w:r>
      <w:r>
        <w:rPr>
          <w:iCs/>
          <w:i/>
        </w:rPr>
        <w:t xml:space="preserve">Midwife</w:t>
      </w:r>
      <w:r>
        <w:t xml:space="preserve"> </w:t>
      </w:r>
      <w:r>
        <w:t xml:space="preserve">excellence across Chile Santiago remains unwavering. We project a 22% revenue increase for this service line by year-end, directly supporting Chile’s national goal of reducing maternal mortality by 35% by 2030. The future of healthcare in Chile Santiago isn’t just about more services—it’s about smarter, midwife-led care that works for families, clinics, and communities.</w:t>
      </w:r>
    </w:p>
    <w:p>
      <w:pPr>
        <w:pStyle w:val="BodyText"/>
      </w:pPr>
      <w:r>
        <w:rPr>
          <w:bCs/>
          <w:b/>
        </w:rPr>
        <w:t xml:space="preserve">Prepared By:</w:t>
      </w:r>
      <w:r>
        <w:t xml:space="preserve"> </w:t>
      </w:r>
      <w:r>
        <w:t xml:space="preserve">Strategic Sales Division |</w:t>
      </w:r>
      <w:r>
        <w:t xml:space="preserve"> </w:t>
      </w:r>
      <w:r>
        <w:rPr>
          <w:bCs/>
          <w:b/>
        </w:rPr>
        <w:t xml:space="preserve">Date:</w:t>
      </w:r>
      <w:r>
        <w:t xml:space="preserve"> </w:t>
      </w:r>
      <w:r>
        <w:t xml:space="preserve">December 28, 2023 |</w:t>
      </w:r>
      <w:r>
        <w:t xml:space="preserve"> </w:t>
      </w:r>
      <w:r>
        <w:rPr>
          <w:bCs/>
          <w:b/>
        </w:rPr>
        <w:t xml:space="preserve">For:</w:t>
      </w:r>
      <w:r>
        <w:t xml:space="preserve"> </w:t>
      </w:r>
      <w:r>
        <w:t xml:space="preserve">Chile Santiago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Midwife Services Market Analysis - Chile Santiago</dc:title>
  <dc:creator/>
  <dc:language>en</dc:language>
  <cp:keywords/>
  <dcterms:created xsi:type="dcterms:W3CDTF">2026-07-21T14:40:53Z</dcterms:created>
  <dcterms:modified xsi:type="dcterms:W3CDTF">2026-07-21T14:40:53Z</dcterms:modified>
</cp:coreProperties>
</file>

<file path=docProps/custom.xml><?xml version="1.0" encoding="utf-8"?>
<Properties xmlns="http://schemas.openxmlformats.org/officeDocument/2006/custom-properties" xmlns:vt="http://schemas.openxmlformats.org/officeDocument/2006/docPropsVTypes"/>
</file>