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Midwife</w:t>
      </w:r>
      <w:r>
        <w:t xml:space="preserve"> </w:t>
      </w:r>
      <w:r>
        <w:t xml:space="preserve">Services</w:t>
      </w:r>
      <w:r>
        <w:t xml:space="preserve"> </w:t>
      </w:r>
      <w:r>
        <w:t xml:space="preserve">Sales</w:t>
      </w:r>
      <w:r>
        <w:t xml:space="preserve"> </w:t>
      </w:r>
      <w:r>
        <w:t xml:space="preserve">Report:</w:t>
      </w:r>
      <w:r>
        <w:t xml:space="preserve"> </w:t>
      </w:r>
      <w:r>
        <w:t xml:space="preserve">Beijing,</w:t>
      </w:r>
      <w:r>
        <w:t xml:space="preserve"> </w:t>
      </w:r>
      <w:r>
        <w:t xml:space="preserve">China</w:t>
      </w:r>
      <w:r>
        <w:t xml:space="preserve"> </w:t>
      </w:r>
      <w:r>
        <w:t xml:space="preserve">Market</w:t>
      </w:r>
    </w:p>
    <w:bookmarkStart w:id="28" w:name="X49bacbfcc300031d25e5d7c761f3e82c32edcf5"/>
    <w:p>
      <w:pPr>
        <w:pStyle w:val="Heading1"/>
      </w:pPr>
      <w:r>
        <w:t xml:space="preserve">Professional Midwife Services Sales Performance Report: Beijing, China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China Beijing Regional Office</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professional midwife services across Beijing, China during Q3 2023. The Beijing market has demonstrated remarkable growth potential for certified midwifery care, with a 18% year-over-year increase in service demand. Our sales team achieved a record-breaking quarter with 427 new client engagements – exceeding targets by 22%. This success is directly attributed to heightened awareness of maternal health standards and strategic partnerships with Beijing's leading private healthcare facilities. As the premier provider of midwife services in China, we are positioned to capture significant market share through our evidence-based care model.</w:t>
      </w:r>
    </w:p>
    <w:bookmarkEnd w:id="20"/>
    <w:bookmarkStart w:id="21" w:name="ii.-sales-performance-highlights"/>
    <w:p>
      <w:pPr>
        <w:pStyle w:val="Heading2"/>
      </w:pPr>
      <w:r>
        <w:t xml:space="preserve">II. Sales Performance Highlights</w:t>
      </w:r>
    </w:p>
    <w:p>
      <w:pPr>
        <w:pStyle w:val="FirstParagraph"/>
      </w:pPr>
      <w:r>
        <w:t xml:space="preserve">Beijing's urban population (over 21 million) continues to drive demand for specialized maternal healthcare. Our sales metrics reflect this trend:</w:t>
      </w:r>
    </w:p>
    <w:p>
      <w:pPr>
        <w:numPr>
          <w:ilvl w:val="0"/>
          <w:numId w:val="1001"/>
        </w:numPr>
        <w:pStyle w:val="Compact"/>
      </w:pPr>
      <w:r>
        <w:rPr>
          <w:bCs/>
          <w:b/>
        </w:rPr>
        <w:t xml:space="preserve">Revenue Growth:</w:t>
      </w:r>
      <w:r>
        <w:t xml:space="preserve"> </w:t>
      </w:r>
      <w:r>
        <w:t xml:space="preserve">Total service revenue reached ¥14.8 million (up 21% YoY), with midwife consultations accounting for 73% of total revenue</w:t>
      </w:r>
    </w:p>
    <w:p>
      <w:pPr>
        <w:numPr>
          <w:ilvl w:val="0"/>
          <w:numId w:val="1001"/>
        </w:numPr>
        <w:pStyle w:val="Compact"/>
      </w:pPr>
      <w:r>
        <w:rPr>
          <w:bCs/>
          <w:b/>
        </w:rPr>
        <w:t xml:space="preserve">New Client Acquisition:</w:t>
      </w:r>
      <w:r>
        <w:t xml:space="preserve"> </w:t>
      </w:r>
      <w:r>
        <w:t xml:space="preserve">427 new expectant mothers enrolled (vs. 350 in Q2, 350 in Q3 2022)</w:t>
      </w:r>
    </w:p>
    <w:p>
      <w:pPr>
        <w:numPr>
          <w:ilvl w:val="0"/>
          <w:numId w:val="1001"/>
        </w:numPr>
        <w:pStyle w:val="Compact"/>
      </w:pPr>
      <w:r>
        <w:rPr>
          <w:bCs/>
          <w:b/>
        </w:rPr>
        <w:t xml:space="preserve">Client Retention Rate:</w:t>
      </w:r>
      <w:r>
        <w:t xml:space="preserve"> </w:t>
      </w:r>
      <w:r>
        <w:t xml:space="preserve">Maintained at exceptional 89% – the highest in China's midwifery sector</w:t>
      </w:r>
    </w:p>
    <w:p>
      <w:pPr>
        <w:numPr>
          <w:ilvl w:val="0"/>
          <w:numId w:val="1001"/>
        </w:numPr>
        <w:pStyle w:val="Compact"/>
      </w:pPr>
      <w:r>
        <w:rPr>
          <w:bCs/>
          <w:b/>
        </w:rPr>
        <w:t xml:space="preserve">Key Partnerships:</w:t>
      </w:r>
      <w:r>
        <w:t xml:space="preserve"> </w:t>
      </w:r>
      <w:r>
        <w:t xml:space="preserve">Signed agreements with 15 new Beijing hospitals/clinics including Peking University First Hospital and Beijing United Family Hospital</w:t>
      </w:r>
    </w:p>
    <w:p>
      <w:pPr>
        <w:pStyle w:val="FirstParagraph"/>
      </w:pPr>
      <w:r>
        <w:t xml:space="preserve">Notably, our sales team exceeded targets for premium midwife packages by 37%, demonstrating strong market acceptance of comprehensive prenatal/postnatal care. This growth is particularly significant in Beijing's high-income districts (Chaoyang, Haidian) where demand for private midwifery services has surged 31% this year.</w:t>
      </w:r>
    </w:p>
    <w:bookmarkEnd w:id="21"/>
    <w:bookmarkStart w:id="22" w:name="Xf5530d02bda49316ca2205fa0cf9f1728056eaf"/>
    <w:p>
      <w:pPr>
        <w:pStyle w:val="Heading2"/>
      </w:pPr>
      <w:r>
        <w:t xml:space="preserve">III. Market Analysis: Why Midwife Services Are Critical in China Beijing</w:t>
      </w:r>
    </w:p>
    <w:p>
      <w:pPr>
        <w:pStyle w:val="FirstParagraph"/>
      </w:pPr>
      <w:r>
        <w:t xml:space="preserve">The Beijing healthcare landscape presents unique opportunities for professional midwives:</w:t>
      </w:r>
    </w:p>
    <w:p>
      <w:pPr>
        <w:numPr>
          <w:ilvl w:val="0"/>
          <w:numId w:val="1002"/>
        </w:numPr>
        <w:pStyle w:val="Compact"/>
      </w:pPr>
      <w:r>
        <w:rPr>
          <w:bCs/>
          <w:b/>
        </w:rPr>
        <w:t xml:space="preserve">Demographic Imperative:</w:t>
      </w:r>
      <w:r>
        <w:t xml:space="preserve"> </w:t>
      </w:r>
      <w:r>
        <w:t xml:space="preserve">With Beijing's fertility rate at 0.78 (China's lowest), expectant mothers increasingly seek specialized care beyond standard hospital services. Our midwifery model addresses this need through personalized, continuous care.</w:t>
      </w:r>
    </w:p>
    <w:p>
      <w:pPr>
        <w:numPr>
          <w:ilvl w:val="0"/>
          <w:numId w:val="1002"/>
        </w:numPr>
        <w:pStyle w:val="Compact"/>
      </w:pPr>
      <w:r>
        <w:rPr>
          <w:bCs/>
          <w:b/>
        </w:rPr>
        <w:t xml:space="preserve">Regulatory Shifts:</w:t>
      </w:r>
      <w:r>
        <w:t xml:space="preserve"> </w:t>
      </w:r>
      <w:r>
        <w:t xml:space="preserve">China's National Health Commission recently updated maternal health guidelines (August 2023) explicitly endorsing certified midwives as essential providers for low-risk pregnancies – a policy change directly boosting our sales pipeline.</w:t>
      </w:r>
    </w:p>
    <w:p>
      <w:pPr>
        <w:numPr>
          <w:ilvl w:val="0"/>
          <w:numId w:val="1002"/>
        </w:numPr>
        <w:pStyle w:val="Compact"/>
      </w:pPr>
      <w:r>
        <w:rPr>
          <w:bCs/>
          <w:b/>
        </w:rPr>
        <w:t xml:space="preserve">Cultural Alignment:</w:t>
      </w:r>
      <w:r>
        <w:t xml:space="preserve"> </w:t>
      </w:r>
      <w:r>
        <w:t xml:space="preserve">Beijing's urban mothers (85% educated, 76% earning &gt;¥15k/month) prioritize holistic care. Our "Family-Centered Midwifery" approach aligns with their values – 94% of clients cite this as their primary engagement factor.</w:t>
      </w:r>
    </w:p>
    <w:p>
      <w:pPr>
        <w:numPr>
          <w:ilvl w:val="0"/>
          <w:numId w:val="1002"/>
        </w:numPr>
        <w:pStyle w:val="Compact"/>
      </w:pPr>
      <w:r>
        <w:rPr>
          <w:bCs/>
          <w:b/>
        </w:rPr>
        <w:t xml:space="preserve">Competitive Gap:</w:t>
      </w:r>
      <w:r>
        <w:t xml:space="preserve"> </w:t>
      </w:r>
      <w:r>
        <w:t xml:space="preserve">Only 3.2% of Beijing's maternity facilities offer certified midwifery services (vs. 65% in developed Asian markets), creating significant market opportunity for our sales strategy.</w:t>
      </w:r>
    </w:p>
    <w:bookmarkEnd w:id="22"/>
    <w:bookmarkStart w:id="23" w:name="Xc19a0cf12f684d821eba2fc9a99d1f1b65321f1"/>
    <w:p>
      <w:pPr>
        <w:pStyle w:val="Heading2"/>
      </w:pPr>
      <w:r>
        <w:t xml:space="preserve">IV. Client Testimonials &amp; Satisfaction Metrics</w:t>
      </w:r>
    </w:p>
    <w:p>
      <w:pPr>
        <w:pStyle w:val="FirstParagraph"/>
      </w:pPr>
      <w:r>
        <w:t xml:space="preserve">Direct client feedback confirms the value proposition of our Beijing midwife services:</w:t>
      </w:r>
    </w:p>
    <w:p>
      <w:pPr>
        <w:pStyle w:val="BlockText"/>
      </w:pPr>
      <w:r>
        <w:t xml:space="preserve">"</w:t>
      </w:r>
      <w:r>
        <w:rPr>
          <w:iCs/>
          <w:i/>
        </w:rPr>
        <w:t xml:space="preserve">My Beijing midwife provided continuity of care from pregnancy through delivery – something I never experienced at public hospitals. She understood my cultural preferences and reduced my anxiety significantly. This isn't just a service; it's personalized maternal health support.</w:t>
      </w:r>
      <w:r>
        <w:t xml:space="preserve">"</w:t>
      </w:r>
      <w:r>
        <w:br/>
      </w:r>
      <w:r>
        <w:rPr>
          <w:bCs/>
          <w:b/>
        </w:rPr>
        <w:t xml:space="preserve">- Li Wei, Changping District</w:t>
      </w:r>
    </w:p>
    <w:p>
      <w:pPr>
        <w:pStyle w:val="BlockText"/>
      </w:pPr>
      <w:r>
        <w:t xml:space="preserve">"</w:t>
      </w:r>
      <w:r>
        <w:rPr>
          <w:iCs/>
          <w:i/>
        </w:rPr>
        <w:t xml:space="preserve">As a working professional in Beijing's finance sector, I needed flexible scheduling. Our midwife coordinated perfectly with my corporate health plan and hospital visits – truly seamless care. The investment was worth every yuan.</w:t>
      </w:r>
      <w:r>
        <w:t xml:space="preserve">"</w:t>
      </w:r>
      <w:r>
        <w:br/>
      </w:r>
      <w:r>
        <w:rPr>
          <w:bCs/>
          <w:b/>
        </w:rPr>
        <w:t xml:space="preserve">- Zhang Mei, Financial Street Resident</w:t>
      </w:r>
    </w:p>
    <w:p>
      <w:pPr>
        <w:pStyle w:val="FirstParagraph"/>
      </w:pPr>
      <w:r>
        <w:t xml:space="preserve">Our Net Promoter Score (NPS) for Beijing midwife services reached 82 – 19 points above industry average. This directly translates to referrals: 58% of new clients came through existing client recommendations.</w:t>
      </w:r>
    </w:p>
    <w:bookmarkEnd w:id="23"/>
    <w:bookmarkStart w:id="24" w:name="X3558135acdda8619f104ba16a37208ce3fa0fa8"/>
    <w:p>
      <w:pPr>
        <w:pStyle w:val="Heading2"/>
      </w:pPr>
      <w:r>
        <w:t xml:space="preserve">V. Strategic Sales Initiatives Driving Growth</w:t>
      </w:r>
    </w:p>
    <w:p>
      <w:pPr>
        <w:pStyle w:val="FirstParagraph"/>
      </w:pPr>
      <w:r>
        <w:t xml:space="preserve">Our Beijing sales strategy focuses on three pillars to sustain growth:</w:t>
      </w:r>
    </w:p>
    <w:p>
      <w:pPr>
        <w:numPr>
          <w:ilvl w:val="0"/>
          <w:numId w:val="1003"/>
        </w:numPr>
        <w:pStyle w:val="Compact"/>
      </w:pPr>
      <w:r>
        <w:rPr>
          <w:bCs/>
          <w:b/>
        </w:rPr>
        <w:t xml:space="preserve">Healthcare Partnership Expansion:</w:t>
      </w:r>
      <w:r>
        <w:t xml:space="preserve"> </w:t>
      </w:r>
      <w:r>
        <w:t xml:space="preserve">We now have exclusive agreements with 43 Beijing clinics (up from 28 in Q1), creating a seamless referral network. This partnership model accounts for 68% of new clients.</w:t>
      </w:r>
    </w:p>
    <w:p>
      <w:pPr>
        <w:numPr>
          <w:ilvl w:val="0"/>
          <w:numId w:val="1003"/>
        </w:numPr>
        <w:pStyle w:val="Compact"/>
      </w:pPr>
      <w:r>
        <w:rPr>
          <w:bCs/>
          <w:b/>
        </w:rPr>
        <w:t xml:space="preserve">Cultural Customization:</w:t>
      </w:r>
      <w:r>
        <w:t xml:space="preserve"> </w:t>
      </w:r>
      <w:r>
        <w:t xml:space="preserve">All midwives undergo Beijing-specific training on local maternal health preferences, including traditional postpartum practices and dietary customs. This cultural competence drives client satisfaction scores to 92%.</w:t>
      </w:r>
    </w:p>
    <w:p>
      <w:pPr>
        <w:numPr>
          <w:ilvl w:val="0"/>
          <w:numId w:val="1003"/>
        </w:numPr>
        <w:pStyle w:val="Compact"/>
      </w:pPr>
      <w:r>
        <w:rPr>
          <w:bCs/>
          <w:b/>
        </w:rPr>
        <w:t xml:space="preserve">Digital Sales Integration:</w:t>
      </w:r>
      <w:r>
        <w:t xml:space="preserve"> </w:t>
      </w:r>
      <w:r>
        <w:t xml:space="preserve">Launched the "Beijing Midwife Connect" app in Q3 (12,000 downloads), enabling real-time booking with certified midwives across all Beijing districts. This channel generated 34% of new sales.</w:t>
      </w:r>
    </w:p>
    <w:bookmarkEnd w:id="24"/>
    <w:bookmarkStart w:id="25" w:name="vi.-challenges-mitigation-strategies"/>
    <w:p>
      <w:pPr>
        <w:pStyle w:val="Heading2"/>
      </w:pPr>
      <w:r>
        <w:t xml:space="preserve">VI. Challenges &amp; Mitigation Strategies</w:t>
      </w:r>
    </w:p>
    <w:p>
      <w:pPr>
        <w:pStyle w:val="FirstParagraph"/>
      </w:pPr>
      <w:r>
        <w:t xml:space="preserve">We identified two key challenges in the Beijing market:</w:t>
      </w:r>
    </w:p>
    <w:p>
      <w:pPr>
        <w:numPr>
          <w:ilvl w:val="0"/>
          <w:numId w:val="1004"/>
        </w:numPr>
        <w:pStyle w:val="Compact"/>
      </w:pPr>
      <w:r>
        <w:rPr>
          <w:bCs/>
          <w:b/>
        </w:rPr>
        <w:t xml:space="preserve">Regulatory Compliance:</w:t>
      </w:r>
      <w:r>
        <w:t xml:space="preserve"> </w:t>
      </w:r>
      <w:r>
        <w:t xml:space="preserve">Navigating Beijing's evolving healthcare licensing required dedicated compliance officers. We resolved this by partnering with Chinese Midwifery Association for expedited certification – now 97% of our midwives hold valid Beijing practice licenses.</w:t>
      </w:r>
    </w:p>
    <w:p>
      <w:pPr>
        <w:numPr>
          <w:ilvl w:val="0"/>
          <w:numId w:val="1004"/>
        </w:numPr>
        <w:pStyle w:val="Compact"/>
      </w:pPr>
      <w:r>
        <w:rPr>
          <w:bCs/>
          <w:b/>
        </w:rPr>
        <w:t xml:space="preserve">Price Sensitivity:</w:t>
      </w:r>
      <w:r>
        <w:t xml:space="preserve"> </w:t>
      </w:r>
      <w:r>
        <w:t xml:space="preserve">While 62% of clients pay out-of-pocket, we introduced tiered pricing: Basic (¥4,500), Premium (¥8,200), and Platinum (¥15,800) packages. This increased conversion rates by 33%.</w:t>
      </w:r>
    </w:p>
    <w:bookmarkEnd w:id="25"/>
    <w:bookmarkStart w:id="26" w:name="vii.-future-outlook-sales-targets"/>
    <w:p>
      <w:pPr>
        <w:pStyle w:val="Heading2"/>
      </w:pPr>
      <w:r>
        <w:t xml:space="preserve">VII. Future Outlook &amp; Sales Targets</w:t>
      </w:r>
    </w:p>
    <w:p>
      <w:pPr>
        <w:pStyle w:val="FirstParagraph"/>
      </w:pPr>
      <w:r>
        <w:t xml:space="preserve">Based on Q3 performance and Beijing market analysis, we project:</w:t>
      </w:r>
    </w:p>
    <w:p>
      <w:pPr>
        <w:numPr>
          <w:ilvl w:val="0"/>
          <w:numId w:val="1005"/>
        </w:numPr>
        <w:pStyle w:val="Compact"/>
      </w:pPr>
      <w:r>
        <w:rPr>
          <w:bCs/>
          <w:b/>
        </w:rPr>
        <w:t xml:space="preserve">Q4 2023 Target:</w:t>
      </w:r>
      <w:r>
        <w:t xml:space="preserve"> </w:t>
      </w:r>
      <w:r>
        <w:t xml:space="preserve">510 new clients (+19% from Q3), ¥17.6 million revenue</w:t>
      </w:r>
    </w:p>
    <w:p>
      <w:pPr>
        <w:numPr>
          <w:ilvl w:val="0"/>
          <w:numId w:val="1005"/>
        </w:numPr>
        <w:pStyle w:val="Compact"/>
      </w:pPr>
      <w:r>
        <w:rPr>
          <w:bCs/>
          <w:b/>
        </w:rPr>
        <w:t xml:space="preserve">2024 Growth Strategy:</w:t>
      </w:r>
      <w:r>
        <w:t xml:space="preserve"> </w:t>
      </w:r>
      <w:r>
        <w:t xml:space="preserve">Expand into suburban Beijing districts (Fangshan, Shunyi) where midwife service penetration is below 2%</w:t>
      </w:r>
    </w:p>
    <w:p>
      <w:pPr>
        <w:numPr>
          <w:ilvl w:val="0"/>
          <w:numId w:val="1005"/>
        </w:numPr>
        <w:pStyle w:val="Compact"/>
      </w:pPr>
      <w:r>
        <w:rPr>
          <w:bCs/>
          <w:b/>
        </w:rPr>
        <w:t xml:space="preserve">Key Opportunity:</w:t>
      </w:r>
      <w:r>
        <w:t xml:space="preserve"> </w:t>
      </w:r>
      <w:r>
        <w:t xml:space="preserve">Capitalizing on China's new maternal health insurance policy (effective Jan 2024) that covers certified midwifery services at 85% reimbursement.</w:t>
      </w:r>
    </w:p>
    <w:p>
      <w:pPr>
        <w:pStyle w:val="FirstParagraph"/>
      </w:pPr>
      <w:r>
        <w:t xml:space="preserve">The Beijing market for professional midwife services represents a $1.2 billion annual opportunity – and our sales team is executing precisely to capture this growth. With cultural relevance, regulatory alignment, and demonstrable client outcomes, our midwifery model has become the benchmark for maternal care in China's most dynamic city.</w:t>
      </w:r>
    </w:p>
    <w:bookmarkEnd w:id="26"/>
    <w:bookmarkStart w:id="27" w:name="viii.-conclusion"/>
    <w:p>
      <w:pPr>
        <w:pStyle w:val="Heading2"/>
      </w:pPr>
      <w:r>
        <w:t xml:space="preserve">VIII. Conclusion</w:t>
      </w:r>
    </w:p>
    <w:p>
      <w:pPr>
        <w:pStyle w:val="FirstParagraph"/>
      </w:pPr>
      <w:r>
        <w:t xml:space="preserve">This report confirms that professional midwife services are not merely a healthcare need but a strategic growth engine within Beijing's evolving healthcare ecosystem. The 18% YoY sales increase validates our market approach and positions us for dominant market share in China's most sophisticated maternal health market. Our continued investment in culturally attuned midwifery care, supported by robust sales partnerships across Beijing, ensures sustained leadership in delivering exceptional maternal outcomes – where every client engagement matters.</w:t>
      </w:r>
    </w:p>
    <w:p>
      <w:pPr>
        <w:pStyle w:val="BodyText"/>
      </w:pPr>
      <w:r>
        <w:rPr>
          <w:bCs/>
          <w:b/>
        </w:rPr>
        <w:t xml:space="preserve">Prepared By:</w:t>
      </w:r>
      <w:r>
        <w:t xml:space="preserve"> </w:t>
      </w:r>
      <w:r>
        <w:t xml:space="preserve">Regional Sales Director - China Beijing</w:t>
      </w:r>
      <w:r>
        <w:br/>
      </w:r>
      <w:r>
        <w:rPr>
          <w:bCs/>
          <w:b/>
        </w:rPr>
        <w:t xml:space="preserve">Contact:</w:t>
      </w:r>
      <w:r>
        <w:t xml:space="preserve"> </w:t>
      </w:r>
      <w:r>
        <w:t xml:space="preserve">sales.beijing@midwiferyglobal.com | +86 10 8765 4321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Midwife Services Sales Report: Beijing, China Market</dc:title>
  <dc:creator/>
  <dc:language>en</dc:language>
  <cp:keywords/>
  <dcterms:created xsi:type="dcterms:W3CDTF">2026-07-21T11:03:31Z</dcterms:created>
  <dcterms:modified xsi:type="dcterms:W3CDTF">2026-07-21T11:03:31Z</dcterms:modified>
</cp:coreProperties>
</file>

<file path=docProps/custom.xml><?xml version="1.0" encoding="utf-8"?>
<Properties xmlns="http://schemas.openxmlformats.org/officeDocument/2006/custom-properties" xmlns:vt="http://schemas.openxmlformats.org/officeDocument/2006/docPropsVTypes"/>
</file>